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0E9D" w:rsidRPr="005B0347" w:rsidRDefault="004A0E9D" w:rsidP="004A0E9D">
      <w:pPr>
        <w:pStyle w:val="Textosinformato"/>
        <w:spacing w:after="120"/>
        <w:jc w:val="both"/>
        <w:rPr>
          <w:rFonts w:asciiTheme="minorHAnsi" w:eastAsia="MS Mincho" w:hAnsiTheme="minorHAnsi" w:cs="Calibri"/>
          <w:bCs/>
          <w:sz w:val="22"/>
          <w:szCs w:val="22"/>
          <w:lang w:val="es-CR"/>
        </w:rPr>
      </w:pPr>
      <w:r>
        <w:rPr>
          <w:rFonts w:asciiTheme="minorHAnsi" w:eastAsia="MS Mincho" w:hAnsiTheme="minorHAnsi" w:cs="Calibri"/>
          <w:b/>
          <w:bCs/>
          <w:color w:val="44546A" w:themeColor="text2"/>
          <w:sz w:val="22"/>
          <w:szCs w:val="22"/>
          <w:lang w:val="es-CR"/>
        </w:rPr>
        <w:t>Tipo de Financiamiento</w:t>
      </w:r>
      <w:r w:rsidRPr="005B0347">
        <w:rPr>
          <w:rFonts w:asciiTheme="minorHAnsi" w:eastAsia="MS Mincho" w:hAnsiTheme="minorHAnsi" w:cs="Calibri"/>
          <w:bCs/>
          <w:color w:val="44546A" w:themeColor="text2"/>
          <w:sz w:val="22"/>
          <w:szCs w:val="22"/>
          <w:lang w:val="es-CR"/>
        </w:rPr>
        <w:t>.</w:t>
      </w:r>
      <w:r w:rsidRPr="005B0347">
        <w:rPr>
          <w:rFonts w:asciiTheme="minorHAnsi" w:eastAsia="MS Mincho" w:hAnsiTheme="minorHAnsi" w:cs="Calibri"/>
          <w:bCs/>
          <w:sz w:val="22"/>
          <w:szCs w:val="22"/>
          <w:lang w:val="es-CR"/>
        </w:rPr>
        <w:t xml:space="preserve"> </w:t>
      </w:r>
      <w:r>
        <w:rPr>
          <w:rFonts w:asciiTheme="minorHAnsi" w:eastAsia="MS Mincho" w:hAnsiTheme="minorHAnsi" w:cs="Calibri"/>
          <w:bCs/>
          <w:sz w:val="22"/>
          <w:szCs w:val="22"/>
          <w:lang w:val="es-CR"/>
        </w:rPr>
        <w:t>E</w:t>
      </w:r>
      <w:r w:rsidRPr="005B0347">
        <w:rPr>
          <w:rFonts w:asciiTheme="minorHAnsi" w:eastAsia="MS Mincho" w:hAnsiTheme="minorHAnsi" w:cs="Calibri"/>
          <w:bCs/>
          <w:sz w:val="22"/>
          <w:szCs w:val="22"/>
          <w:lang w:val="es-CR"/>
        </w:rPr>
        <w:t xml:space="preserve">l FCM </w:t>
      </w:r>
      <w:r>
        <w:rPr>
          <w:rFonts w:asciiTheme="minorHAnsi" w:eastAsia="MS Mincho" w:hAnsiTheme="minorHAnsi" w:cs="Calibri"/>
          <w:bCs/>
          <w:sz w:val="22"/>
          <w:szCs w:val="22"/>
          <w:lang w:val="es-CR"/>
        </w:rPr>
        <w:t xml:space="preserve">ofrece fondos </w:t>
      </w:r>
      <w:r w:rsidRPr="00EC06F2">
        <w:rPr>
          <w:rFonts w:asciiTheme="minorHAnsi" w:eastAsia="MS Mincho" w:hAnsiTheme="minorHAnsi" w:cs="Calibri"/>
          <w:bCs/>
          <w:sz w:val="22"/>
          <w:szCs w:val="22"/>
          <w:lang w:val="es-CR"/>
        </w:rPr>
        <w:t xml:space="preserve">no reembolsables </w:t>
      </w:r>
      <w:r w:rsidRPr="005B0347">
        <w:rPr>
          <w:rFonts w:asciiTheme="minorHAnsi" w:eastAsia="MS Mincho" w:hAnsiTheme="minorHAnsi" w:cs="Calibri"/>
          <w:bCs/>
          <w:sz w:val="22"/>
          <w:szCs w:val="22"/>
          <w:lang w:val="es-CR"/>
        </w:rPr>
        <w:t xml:space="preserve">a proyectos locales que cumplen el perfil adecuado. </w:t>
      </w:r>
    </w:p>
    <w:p w:rsidR="004A0E9D" w:rsidRPr="005B0347" w:rsidRDefault="004A0E9D" w:rsidP="004A0E9D">
      <w:pPr>
        <w:pStyle w:val="Textosinformato"/>
        <w:spacing w:after="120"/>
        <w:jc w:val="both"/>
        <w:rPr>
          <w:rFonts w:asciiTheme="minorHAnsi" w:hAnsiTheme="minorHAnsi" w:cs="Calibri"/>
          <w:bCs/>
          <w:sz w:val="22"/>
          <w:szCs w:val="22"/>
          <w:lang w:val="es-CR"/>
        </w:rPr>
      </w:pPr>
      <w:r w:rsidRPr="005B0347">
        <w:rPr>
          <w:rFonts w:asciiTheme="minorHAnsi" w:eastAsiaTheme="minorEastAsia" w:hAnsiTheme="minorHAnsi" w:cs="Calibri"/>
          <w:b/>
          <w:bCs/>
          <w:color w:val="44546A" w:themeColor="text2"/>
          <w:sz w:val="22"/>
          <w:szCs w:val="22"/>
          <w:lang w:val="es-CR"/>
        </w:rPr>
        <w:t xml:space="preserve">Montos </w:t>
      </w:r>
      <w:r>
        <w:rPr>
          <w:rFonts w:asciiTheme="minorHAnsi" w:eastAsiaTheme="minorEastAsia" w:hAnsiTheme="minorHAnsi" w:cs="Calibri"/>
          <w:b/>
          <w:bCs/>
          <w:color w:val="44546A" w:themeColor="text2"/>
          <w:sz w:val="22"/>
          <w:szCs w:val="22"/>
          <w:lang w:val="es-CR"/>
        </w:rPr>
        <w:t>y Frecuencia</w:t>
      </w:r>
      <w:r w:rsidRPr="005B0347">
        <w:rPr>
          <w:rFonts w:asciiTheme="minorHAnsi" w:eastAsiaTheme="minorEastAsia" w:hAnsiTheme="minorHAnsi" w:cs="Calibri"/>
          <w:bCs/>
          <w:sz w:val="22"/>
          <w:szCs w:val="22"/>
          <w:lang w:val="es-CR"/>
        </w:rPr>
        <w:t xml:space="preserve">. El monto </w:t>
      </w:r>
      <w:r>
        <w:rPr>
          <w:rFonts w:asciiTheme="minorHAnsi" w:eastAsiaTheme="minorEastAsia" w:hAnsiTheme="minorHAnsi" w:cs="Calibri"/>
          <w:bCs/>
          <w:sz w:val="22"/>
          <w:szCs w:val="22"/>
          <w:lang w:val="es-CR"/>
        </w:rPr>
        <w:t xml:space="preserve">máximo </w:t>
      </w:r>
      <w:r w:rsidRPr="005B0347">
        <w:rPr>
          <w:rFonts w:asciiTheme="minorHAnsi" w:eastAsiaTheme="minorEastAsia" w:hAnsiTheme="minorHAnsi" w:cs="Calibri"/>
          <w:bCs/>
          <w:sz w:val="22"/>
          <w:szCs w:val="22"/>
          <w:lang w:val="es-CR"/>
        </w:rPr>
        <w:t xml:space="preserve">a financiar para cada proyecto </w:t>
      </w:r>
      <w:r>
        <w:rPr>
          <w:rFonts w:asciiTheme="minorHAnsi" w:eastAsiaTheme="minorEastAsia" w:hAnsiTheme="minorHAnsi" w:cs="Calibri"/>
          <w:bCs/>
          <w:sz w:val="22"/>
          <w:szCs w:val="22"/>
          <w:lang w:val="es-CR"/>
        </w:rPr>
        <w:t>será</w:t>
      </w:r>
      <w:r w:rsidRPr="005B0347">
        <w:rPr>
          <w:rFonts w:asciiTheme="minorHAnsi" w:eastAsiaTheme="minorEastAsia" w:hAnsiTheme="minorHAnsi" w:cs="Calibri"/>
          <w:bCs/>
          <w:sz w:val="22"/>
          <w:szCs w:val="22"/>
          <w:lang w:val="es-CR"/>
        </w:rPr>
        <w:t xml:space="preserve"> </w:t>
      </w:r>
      <w:r>
        <w:rPr>
          <w:rFonts w:asciiTheme="minorHAnsi" w:eastAsiaTheme="minorEastAsia" w:hAnsiTheme="minorHAnsi" w:cs="Calibri"/>
          <w:bCs/>
          <w:sz w:val="22"/>
          <w:szCs w:val="22"/>
          <w:lang w:val="es-CR"/>
        </w:rPr>
        <w:t xml:space="preserve">definido cada año acuerdo con el presupuesto disponible (2017: máximo $4,500). </w:t>
      </w:r>
      <w:r w:rsidRPr="005B0347">
        <w:rPr>
          <w:rFonts w:asciiTheme="minorHAnsi" w:hAnsiTheme="minorHAnsi" w:cs="Times New Roman"/>
          <w:color w:val="000000"/>
          <w:sz w:val="22"/>
          <w:szCs w:val="22"/>
          <w:lang w:val="es-CR"/>
        </w:rPr>
        <w:t xml:space="preserve">Los montos asignados a los proyectos serán </w:t>
      </w:r>
      <w:r>
        <w:rPr>
          <w:rFonts w:asciiTheme="minorHAnsi" w:hAnsiTheme="minorHAnsi" w:cs="Times New Roman"/>
          <w:color w:val="000000"/>
          <w:sz w:val="22"/>
          <w:szCs w:val="22"/>
          <w:lang w:val="es-CR"/>
        </w:rPr>
        <w:t>en dólares estadounidenses</w:t>
      </w:r>
      <w:r w:rsidRPr="005B0347">
        <w:rPr>
          <w:rFonts w:asciiTheme="minorHAnsi" w:hAnsiTheme="minorHAnsi" w:cs="Times New Roman"/>
          <w:color w:val="000000"/>
          <w:sz w:val="22"/>
          <w:szCs w:val="22"/>
          <w:lang w:val="es-CR"/>
        </w:rPr>
        <w:t xml:space="preserve">. </w:t>
      </w:r>
      <w:r>
        <w:rPr>
          <w:rFonts w:asciiTheme="minorHAnsi" w:hAnsiTheme="minorHAnsi" w:cs="Times New Roman"/>
          <w:color w:val="000000"/>
          <w:sz w:val="22"/>
          <w:szCs w:val="22"/>
          <w:lang w:val="es-CR"/>
        </w:rPr>
        <w:t xml:space="preserve">En el caso que el donatario prefiere ejecutar el presupuesto en colones, </w:t>
      </w:r>
      <w:r>
        <w:rPr>
          <w:rFonts w:asciiTheme="minorHAnsi" w:eastAsiaTheme="minorEastAsia" w:hAnsiTheme="minorHAnsi" w:cs="Calibri"/>
          <w:bCs/>
          <w:sz w:val="22"/>
          <w:szCs w:val="22"/>
          <w:lang w:val="es-CR"/>
        </w:rPr>
        <w:t>s</w:t>
      </w:r>
      <w:r w:rsidRPr="005B0347">
        <w:rPr>
          <w:rFonts w:asciiTheme="minorHAnsi" w:eastAsiaTheme="minorEastAsia" w:hAnsiTheme="minorHAnsi" w:cs="Calibri"/>
          <w:bCs/>
          <w:sz w:val="22"/>
          <w:szCs w:val="22"/>
          <w:lang w:val="es-CR"/>
        </w:rPr>
        <w:t>e usará como referencia el tipo de cambio de la fecha en la que</w:t>
      </w:r>
      <w:r>
        <w:rPr>
          <w:rFonts w:asciiTheme="minorHAnsi" w:eastAsiaTheme="minorEastAsia" w:hAnsiTheme="minorHAnsi" w:cs="Calibri"/>
          <w:bCs/>
          <w:sz w:val="22"/>
          <w:szCs w:val="22"/>
          <w:lang w:val="es-CR"/>
        </w:rPr>
        <w:t xml:space="preserve"> se desembolsan los fondos</w:t>
      </w:r>
      <w:r w:rsidRPr="005B0347">
        <w:rPr>
          <w:rFonts w:asciiTheme="minorHAnsi" w:eastAsiaTheme="minorEastAsia" w:hAnsiTheme="minorHAnsi" w:cs="Calibri"/>
          <w:bCs/>
          <w:sz w:val="22"/>
          <w:szCs w:val="22"/>
          <w:lang w:val="es-CR"/>
        </w:rPr>
        <w:t xml:space="preserve">. </w:t>
      </w:r>
      <w:r>
        <w:rPr>
          <w:rFonts w:asciiTheme="minorHAnsi" w:eastAsiaTheme="minorEastAsia" w:hAnsiTheme="minorHAnsi" w:cs="Calibri"/>
          <w:bCs/>
          <w:sz w:val="22"/>
          <w:szCs w:val="22"/>
          <w:lang w:val="es-CR"/>
        </w:rPr>
        <w:t>No proyecto puede recibir más de tres (3) donaciones en un periodo de cinco (5) años) y no puede recibir más de una donación al mismo tiempo.</w:t>
      </w:r>
    </w:p>
    <w:p w:rsidR="004A0E9D" w:rsidRPr="005B0347" w:rsidRDefault="004A0E9D" w:rsidP="004A0E9D">
      <w:pPr>
        <w:pStyle w:val="Textosinformato"/>
        <w:spacing w:after="120"/>
        <w:jc w:val="both"/>
        <w:rPr>
          <w:rFonts w:asciiTheme="minorHAnsi" w:hAnsiTheme="minorHAnsi" w:cs="Calibri"/>
          <w:bCs/>
          <w:sz w:val="22"/>
          <w:szCs w:val="22"/>
          <w:lang w:val="es-CR"/>
        </w:rPr>
      </w:pPr>
      <w:r w:rsidRPr="005B0347">
        <w:rPr>
          <w:rFonts w:asciiTheme="minorHAnsi" w:eastAsia="MS Mincho" w:hAnsiTheme="minorHAnsi" w:cs="Calibri"/>
          <w:b/>
          <w:bCs/>
          <w:color w:val="44546A" w:themeColor="text2"/>
          <w:sz w:val="22"/>
          <w:szCs w:val="22"/>
          <w:lang w:val="es-CR"/>
        </w:rPr>
        <w:t>Usos Permisibles</w:t>
      </w:r>
      <w:r w:rsidRPr="005B0347">
        <w:rPr>
          <w:rFonts w:asciiTheme="minorHAnsi" w:eastAsia="MS Mincho" w:hAnsiTheme="minorHAnsi" w:cs="Calibri"/>
          <w:bCs/>
          <w:sz w:val="22"/>
          <w:szCs w:val="22"/>
          <w:lang w:val="es-CR"/>
        </w:rPr>
        <w:t xml:space="preserve">. Los recursos del FCM pueden ser destinados a la adquisición de equipos, maquinaria, capacitaciones, asesoramiento, materiales, insumos, </w:t>
      </w:r>
      <w:r>
        <w:rPr>
          <w:rFonts w:asciiTheme="minorHAnsi" w:eastAsia="MS Mincho" w:hAnsiTheme="minorHAnsi" w:cs="Calibri"/>
          <w:bCs/>
          <w:sz w:val="22"/>
          <w:szCs w:val="22"/>
          <w:lang w:val="es-CR"/>
        </w:rPr>
        <w:t xml:space="preserve">actividades </w:t>
      </w:r>
      <w:r w:rsidRPr="005B0347">
        <w:rPr>
          <w:rFonts w:asciiTheme="minorHAnsi" w:eastAsia="MS Mincho" w:hAnsiTheme="minorHAnsi" w:cs="Calibri"/>
          <w:bCs/>
          <w:sz w:val="22"/>
          <w:szCs w:val="22"/>
          <w:lang w:val="es-CR"/>
        </w:rPr>
        <w:t xml:space="preserve">y remuneraciones de recurso humano siempre cuando </w:t>
      </w:r>
      <w:r>
        <w:rPr>
          <w:rFonts w:asciiTheme="minorHAnsi" w:eastAsia="MS Mincho" w:hAnsiTheme="minorHAnsi" w:cs="Calibri"/>
          <w:bCs/>
          <w:sz w:val="22"/>
          <w:szCs w:val="22"/>
          <w:lang w:val="es-CR"/>
        </w:rPr>
        <w:t>no representen el fin meta del proyecto</w:t>
      </w:r>
      <w:r w:rsidRPr="005B0347">
        <w:rPr>
          <w:rFonts w:asciiTheme="minorHAnsi" w:eastAsia="MS Mincho" w:hAnsiTheme="minorHAnsi" w:cs="Calibri"/>
          <w:bCs/>
          <w:sz w:val="22"/>
          <w:szCs w:val="22"/>
          <w:lang w:val="es-CR"/>
        </w:rPr>
        <w:t>.</w:t>
      </w:r>
    </w:p>
    <w:p w:rsidR="004A0E9D" w:rsidRPr="005B0347" w:rsidRDefault="004A0E9D" w:rsidP="004A0E9D">
      <w:pPr>
        <w:pStyle w:val="Textosinformato"/>
        <w:spacing w:after="120"/>
        <w:jc w:val="both"/>
        <w:rPr>
          <w:rFonts w:asciiTheme="minorHAnsi" w:hAnsiTheme="minorHAnsi" w:cs="Calibri"/>
          <w:bCs/>
          <w:sz w:val="22"/>
          <w:szCs w:val="22"/>
          <w:lang w:val="es-CR"/>
        </w:rPr>
      </w:pPr>
      <w:r w:rsidRPr="005B0347">
        <w:rPr>
          <w:rFonts w:asciiTheme="minorHAnsi" w:eastAsia="MS Mincho" w:hAnsiTheme="minorHAnsi" w:cs="Calibri"/>
          <w:b/>
          <w:bCs/>
          <w:color w:val="44546A" w:themeColor="text2"/>
          <w:sz w:val="22"/>
          <w:szCs w:val="22"/>
          <w:lang w:val="es-CR"/>
        </w:rPr>
        <w:t>Contrapartes</w:t>
      </w:r>
      <w:r w:rsidRPr="005B0347">
        <w:rPr>
          <w:rFonts w:asciiTheme="minorHAnsi" w:eastAsia="MS Mincho" w:hAnsiTheme="minorHAnsi" w:cs="Calibri"/>
          <w:bCs/>
          <w:sz w:val="22"/>
          <w:szCs w:val="22"/>
          <w:lang w:val="es-CR"/>
        </w:rPr>
        <w:t xml:space="preserve">. </w:t>
      </w:r>
      <w:r>
        <w:rPr>
          <w:rFonts w:asciiTheme="minorHAnsi" w:eastAsia="MS Mincho" w:hAnsiTheme="minorHAnsi" w:cs="Calibri"/>
          <w:bCs/>
          <w:sz w:val="22"/>
          <w:szCs w:val="22"/>
          <w:lang w:val="es-CR"/>
        </w:rPr>
        <w:t xml:space="preserve">Los solicitantes deben poner un monto equivalente o más a la contrapartida del FCM, sea en </w:t>
      </w:r>
      <w:r w:rsidRPr="005B0347">
        <w:rPr>
          <w:rFonts w:asciiTheme="minorHAnsi" w:eastAsia="MS Mincho" w:hAnsiTheme="minorHAnsi" w:cs="Calibri"/>
          <w:bCs/>
          <w:sz w:val="22"/>
          <w:szCs w:val="22"/>
          <w:lang w:val="es-CR"/>
        </w:rPr>
        <w:t>dinero efectivo o en bienes o servicios valorizados a precios de mercado</w:t>
      </w:r>
      <w:r>
        <w:rPr>
          <w:rFonts w:asciiTheme="minorHAnsi" w:eastAsia="MS Mincho" w:hAnsiTheme="minorHAnsi" w:cs="Calibri"/>
          <w:bCs/>
          <w:sz w:val="22"/>
          <w:szCs w:val="22"/>
          <w:lang w:val="es-CR"/>
        </w:rPr>
        <w:t>. El monto máximo que pondrá el FCM por proyecto será definido cada año. (</w:t>
      </w:r>
      <w:r w:rsidRPr="00A630B6">
        <w:rPr>
          <w:rFonts w:asciiTheme="minorHAnsi" w:eastAsia="MS Mincho" w:hAnsiTheme="minorHAnsi" w:cs="Calibri"/>
          <w:b/>
          <w:bCs/>
          <w:i/>
          <w:sz w:val="22"/>
          <w:szCs w:val="22"/>
          <w:lang w:val="es-CR"/>
        </w:rPr>
        <w:t>Ejemplo</w:t>
      </w:r>
      <w:r>
        <w:rPr>
          <w:rFonts w:asciiTheme="minorHAnsi" w:eastAsia="MS Mincho" w:hAnsiTheme="minorHAnsi" w:cs="Calibri"/>
          <w:bCs/>
          <w:sz w:val="22"/>
          <w:szCs w:val="22"/>
          <w:lang w:val="es-CR"/>
        </w:rPr>
        <w:t>: ‘Organización A’ tiene un proyecto que cuesta $5,000 y el máximo disponible del FCM es $2,000. Así, el FCM solo pondría $2,000 y la organización solicitante tendría que poner $3,000 de sus propios recursos (en efectivo o en especie) o de otras fuentes).</w:t>
      </w:r>
    </w:p>
    <w:p w:rsidR="004A0E9D" w:rsidRPr="005B0347" w:rsidRDefault="004A0E9D" w:rsidP="004A0E9D">
      <w:pPr>
        <w:pStyle w:val="Textosinformato"/>
        <w:spacing w:after="120"/>
        <w:jc w:val="both"/>
        <w:rPr>
          <w:rFonts w:asciiTheme="minorHAnsi" w:hAnsiTheme="minorHAnsi" w:cs="Calibri"/>
          <w:bCs/>
          <w:sz w:val="22"/>
          <w:szCs w:val="22"/>
          <w:lang w:val="es-CR"/>
        </w:rPr>
      </w:pPr>
      <w:r w:rsidRPr="005B0347">
        <w:rPr>
          <w:rFonts w:asciiTheme="minorHAnsi" w:eastAsiaTheme="minorEastAsia" w:hAnsiTheme="minorHAnsi" w:cs="Calibri"/>
          <w:b/>
          <w:bCs/>
          <w:color w:val="44546A" w:themeColor="text2"/>
          <w:sz w:val="22"/>
          <w:szCs w:val="22"/>
          <w:lang w:val="es-CR"/>
        </w:rPr>
        <w:t>Ámbito de Intervención</w:t>
      </w:r>
      <w:r>
        <w:rPr>
          <w:rFonts w:asciiTheme="minorHAnsi" w:eastAsiaTheme="minorEastAsia" w:hAnsiTheme="minorHAnsi" w:cs="Calibri"/>
          <w:bCs/>
          <w:sz w:val="22"/>
          <w:szCs w:val="22"/>
          <w:lang w:val="es-CR"/>
        </w:rPr>
        <w:t xml:space="preserve">. Los proyectos que </w:t>
      </w:r>
      <w:r w:rsidRPr="005B0347">
        <w:rPr>
          <w:rFonts w:asciiTheme="minorHAnsi" w:eastAsiaTheme="minorEastAsia" w:hAnsiTheme="minorHAnsi" w:cs="Calibri"/>
          <w:bCs/>
          <w:sz w:val="22"/>
          <w:szCs w:val="22"/>
          <w:lang w:val="es-CR"/>
        </w:rPr>
        <w:t xml:space="preserve">el FCM financiará </w:t>
      </w:r>
      <w:r>
        <w:rPr>
          <w:rFonts w:asciiTheme="minorHAnsi" w:eastAsiaTheme="minorEastAsia" w:hAnsiTheme="minorHAnsi" w:cs="Calibri"/>
          <w:bCs/>
          <w:sz w:val="22"/>
          <w:szCs w:val="22"/>
          <w:lang w:val="es-CR"/>
        </w:rPr>
        <w:t xml:space="preserve">mediante este fondo </w:t>
      </w:r>
      <w:r w:rsidRPr="005B0347">
        <w:rPr>
          <w:rFonts w:asciiTheme="minorHAnsi" w:eastAsiaTheme="minorEastAsia" w:hAnsiTheme="minorHAnsi" w:cs="Calibri"/>
          <w:bCs/>
          <w:sz w:val="22"/>
          <w:szCs w:val="22"/>
          <w:lang w:val="es-CR"/>
        </w:rPr>
        <w:t xml:space="preserve">deben de estar ubicados </w:t>
      </w:r>
      <w:r>
        <w:rPr>
          <w:rFonts w:asciiTheme="minorHAnsi" w:eastAsiaTheme="minorEastAsia" w:hAnsiTheme="minorHAnsi" w:cs="Calibri"/>
          <w:bCs/>
          <w:sz w:val="22"/>
          <w:szCs w:val="22"/>
          <w:lang w:val="es-CR"/>
        </w:rPr>
        <w:t>en las comunidades de</w:t>
      </w:r>
      <w:r w:rsidRPr="005B0347">
        <w:rPr>
          <w:rFonts w:asciiTheme="minorHAnsi" w:eastAsiaTheme="minorEastAsia" w:hAnsiTheme="minorHAnsi" w:cs="Calibri"/>
          <w:bCs/>
          <w:sz w:val="22"/>
          <w:szCs w:val="22"/>
          <w:lang w:val="es-CR"/>
        </w:rPr>
        <w:t xml:space="preserve"> </w:t>
      </w:r>
      <w:r w:rsidRPr="00D863C3">
        <w:rPr>
          <w:rFonts w:asciiTheme="minorHAnsi" w:eastAsiaTheme="minorEastAsia" w:hAnsiTheme="minorHAnsi" w:cs="Calibri"/>
          <w:b/>
          <w:bCs/>
          <w:sz w:val="22"/>
          <w:szCs w:val="22"/>
          <w:lang w:val="es-CR"/>
        </w:rPr>
        <w:t xml:space="preserve">Cañitas, Cebadilla, Cerro Plano, </w:t>
      </w:r>
      <w:proofErr w:type="spellStart"/>
      <w:r w:rsidRPr="00375E55">
        <w:rPr>
          <w:rFonts w:asciiTheme="minorHAnsi" w:eastAsiaTheme="minorEastAsia" w:hAnsiTheme="minorHAnsi" w:cs="Calibri"/>
          <w:b/>
          <w:bCs/>
          <w:sz w:val="22"/>
          <w:szCs w:val="22"/>
          <w:lang w:val="es-CR"/>
        </w:rPr>
        <w:t>Guacimal</w:t>
      </w:r>
      <w:proofErr w:type="spellEnd"/>
      <w:r>
        <w:rPr>
          <w:rFonts w:asciiTheme="minorHAnsi" w:eastAsiaTheme="minorEastAsia" w:hAnsiTheme="minorHAnsi" w:cs="Calibri"/>
          <w:b/>
          <w:bCs/>
          <w:sz w:val="22"/>
          <w:szCs w:val="22"/>
          <w:lang w:val="es-CR"/>
        </w:rPr>
        <w:t xml:space="preserve">, </w:t>
      </w:r>
      <w:r w:rsidRPr="00D863C3">
        <w:rPr>
          <w:rFonts w:asciiTheme="minorHAnsi" w:eastAsiaTheme="minorEastAsia" w:hAnsiTheme="minorHAnsi" w:cs="Calibri"/>
          <w:b/>
          <w:bCs/>
          <w:sz w:val="22"/>
          <w:szCs w:val="22"/>
          <w:lang w:val="es-CR"/>
        </w:rPr>
        <w:t>La Cruz</w:t>
      </w:r>
      <w:r>
        <w:rPr>
          <w:rFonts w:asciiTheme="minorHAnsi" w:eastAsiaTheme="minorEastAsia" w:hAnsiTheme="minorHAnsi" w:cs="Calibri"/>
          <w:b/>
          <w:bCs/>
          <w:sz w:val="22"/>
          <w:szCs w:val="22"/>
          <w:lang w:val="es-CR"/>
        </w:rPr>
        <w:t xml:space="preserve">, </w:t>
      </w:r>
      <w:r w:rsidRPr="00D863C3">
        <w:rPr>
          <w:rFonts w:asciiTheme="minorHAnsi" w:eastAsiaTheme="minorEastAsia" w:hAnsiTheme="minorHAnsi" w:cs="Calibri"/>
          <w:b/>
          <w:bCs/>
          <w:sz w:val="22"/>
          <w:szCs w:val="22"/>
          <w:lang w:val="es-CR"/>
        </w:rPr>
        <w:t xml:space="preserve">La </w:t>
      </w:r>
      <w:proofErr w:type="spellStart"/>
      <w:r w:rsidRPr="00D863C3">
        <w:rPr>
          <w:rFonts w:asciiTheme="minorHAnsi" w:eastAsiaTheme="minorEastAsia" w:hAnsiTheme="minorHAnsi" w:cs="Calibri"/>
          <w:b/>
          <w:bCs/>
          <w:sz w:val="22"/>
          <w:szCs w:val="22"/>
          <w:lang w:val="es-CR"/>
        </w:rPr>
        <w:t>Lindora</w:t>
      </w:r>
      <w:proofErr w:type="spellEnd"/>
      <w:r w:rsidRPr="00D863C3">
        <w:rPr>
          <w:rFonts w:asciiTheme="minorHAnsi" w:eastAsiaTheme="minorEastAsia" w:hAnsiTheme="minorHAnsi" w:cs="Calibri"/>
          <w:b/>
          <w:bCs/>
          <w:sz w:val="22"/>
          <w:szCs w:val="22"/>
          <w:lang w:val="es-CR"/>
        </w:rPr>
        <w:t xml:space="preserve">, </w:t>
      </w:r>
      <w:r>
        <w:rPr>
          <w:rFonts w:asciiTheme="minorHAnsi" w:eastAsiaTheme="minorEastAsia" w:hAnsiTheme="minorHAnsi" w:cs="Calibri"/>
          <w:b/>
          <w:bCs/>
          <w:sz w:val="22"/>
          <w:szCs w:val="22"/>
          <w:lang w:val="es-CR"/>
        </w:rPr>
        <w:t xml:space="preserve">La Guaria, </w:t>
      </w:r>
      <w:r w:rsidRPr="00375E55">
        <w:rPr>
          <w:rFonts w:asciiTheme="minorHAnsi" w:eastAsiaTheme="minorEastAsia" w:hAnsiTheme="minorHAnsi" w:cs="Calibri"/>
          <w:b/>
          <w:bCs/>
          <w:sz w:val="22"/>
          <w:szCs w:val="22"/>
          <w:lang w:val="es-CR"/>
        </w:rPr>
        <w:t>Las Nubes</w:t>
      </w:r>
      <w:r>
        <w:rPr>
          <w:rFonts w:asciiTheme="minorHAnsi" w:eastAsiaTheme="minorEastAsia" w:hAnsiTheme="minorHAnsi" w:cs="Calibri"/>
          <w:b/>
          <w:bCs/>
          <w:sz w:val="22"/>
          <w:szCs w:val="22"/>
          <w:lang w:val="es-CR"/>
        </w:rPr>
        <w:t xml:space="preserve">, </w:t>
      </w:r>
      <w:r w:rsidRPr="00D863C3">
        <w:rPr>
          <w:rFonts w:asciiTheme="minorHAnsi" w:eastAsiaTheme="minorEastAsia" w:hAnsiTheme="minorHAnsi" w:cs="Calibri"/>
          <w:b/>
          <w:bCs/>
          <w:sz w:val="22"/>
          <w:szCs w:val="22"/>
          <w:lang w:val="es-CR"/>
        </w:rPr>
        <w:t xml:space="preserve">Los Llanos, Los Olivos, </w:t>
      </w:r>
      <w:r w:rsidRPr="00375E55">
        <w:rPr>
          <w:rFonts w:asciiTheme="minorHAnsi" w:eastAsiaTheme="minorEastAsia" w:hAnsiTheme="minorHAnsi" w:cs="Calibri"/>
          <w:b/>
          <w:bCs/>
          <w:sz w:val="22"/>
          <w:szCs w:val="22"/>
          <w:lang w:val="es-CR"/>
        </w:rPr>
        <w:t>Los Tornos</w:t>
      </w:r>
      <w:r>
        <w:rPr>
          <w:rFonts w:asciiTheme="minorHAnsi" w:eastAsiaTheme="minorEastAsia" w:hAnsiTheme="minorHAnsi" w:cs="Calibri"/>
          <w:b/>
          <w:bCs/>
          <w:sz w:val="22"/>
          <w:szCs w:val="22"/>
          <w:lang w:val="es-CR"/>
        </w:rPr>
        <w:t>, Monteverde, San Luis,</w:t>
      </w:r>
      <w:r w:rsidRPr="00D863C3">
        <w:rPr>
          <w:rFonts w:asciiTheme="minorHAnsi" w:eastAsiaTheme="minorEastAsia" w:hAnsiTheme="minorHAnsi" w:cs="Calibri"/>
          <w:b/>
          <w:bCs/>
          <w:sz w:val="22"/>
          <w:szCs w:val="22"/>
          <w:lang w:val="es-CR"/>
        </w:rPr>
        <w:t xml:space="preserve"> Santa Elena</w:t>
      </w:r>
      <w:r>
        <w:rPr>
          <w:rFonts w:asciiTheme="minorHAnsi" w:eastAsiaTheme="minorEastAsia" w:hAnsiTheme="minorHAnsi" w:cs="Calibri"/>
          <w:b/>
          <w:bCs/>
          <w:sz w:val="22"/>
          <w:szCs w:val="22"/>
          <w:lang w:val="es-CR"/>
        </w:rPr>
        <w:t xml:space="preserve"> y </w:t>
      </w:r>
      <w:r w:rsidRPr="00375E55">
        <w:rPr>
          <w:rFonts w:asciiTheme="minorHAnsi" w:eastAsiaTheme="minorEastAsia" w:hAnsiTheme="minorHAnsi" w:cs="Calibri"/>
          <w:b/>
          <w:bCs/>
          <w:sz w:val="22"/>
          <w:szCs w:val="22"/>
          <w:lang w:val="es-CR"/>
        </w:rPr>
        <w:t>San Gerardo</w:t>
      </w:r>
      <w:r>
        <w:rPr>
          <w:rFonts w:asciiTheme="minorHAnsi" w:eastAsiaTheme="minorEastAsia" w:hAnsiTheme="minorHAnsi" w:cs="Calibri"/>
          <w:b/>
          <w:bCs/>
          <w:sz w:val="22"/>
          <w:szCs w:val="22"/>
          <w:lang w:val="es-CR"/>
        </w:rPr>
        <w:t xml:space="preserve">. </w:t>
      </w:r>
      <w:r w:rsidRPr="00330DD0">
        <w:rPr>
          <w:rFonts w:asciiTheme="minorHAnsi" w:eastAsiaTheme="minorEastAsia" w:hAnsiTheme="minorHAnsi" w:cs="Calibri"/>
          <w:bCs/>
          <w:sz w:val="22"/>
          <w:szCs w:val="22"/>
          <w:lang w:val="es-CR"/>
        </w:rPr>
        <w:t xml:space="preserve">Se </w:t>
      </w:r>
      <w:r>
        <w:rPr>
          <w:rFonts w:asciiTheme="minorHAnsi" w:eastAsiaTheme="minorEastAsia" w:hAnsiTheme="minorHAnsi" w:cs="Calibri"/>
          <w:bCs/>
          <w:sz w:val="22"/>
          <w:szCs w:val="22"/>
          <w:lang w:val="es-CR"/>
        </w:rPr>
        <w:t xml:space="preserve">les </w:t>
      </w:r>
      <w:r w:rsidRPr="00330DD0">
        <w:rPr>
          <w:rFonts w:asciiTheme="minorHAnsi" w:eastAsiaTheme="minorEastAsia" w:hAnsiTheme="minorHAnsi" w:cs="Calibri"/>
          <w:bCs/>
          <w:sz w:val="22"/>
          <w:szCs w:val="22"/>
          <w:lang w:val="es-CR"/>
        </w:rPr>
        <w:t xml:space="preserve">dará </w:t>
      </w:r>
      <w:r>
        <w:rPr>
          <w:rFonts w:asciiTheme="minorHAnsi" w:eastAsiaTheme="minorEastAsia" w:hAnsiTheme="minorHAnsi" w:cs="Calibri"/>
          <w:bCs/>
          <w:sz w:val="22"/>
          <w:szCs w:val="22"/>
          <w:lang w:val="es-CR"/>
        </w:rPr>
        <w:t xml:space="preserve">prioridad a </w:t>
      </w:r>
      <w:r w:rsidRPr="00330DD0">
        <w:rPr>
          <w:rFonts w:asciiTheme="minorHAnsi" w:eastAsiaTheme="minorEastAsia" w:hAnsiTheme="minorHAnsi" w:cs="Calibri"/>
          <w:bCs/>
          <w:sz w:val="22"/>
          <w:szCs w:val="22"/>
          <w:lang w:val="es-CR"/>
        </w:rPr>
        <w:t>los proyectos ubicados en las comunidades del Distrito Municipal de Monteverde</w:t>
      </w:r>
      <w:r w:rsidRPr="005B0347">
        <w:rPr>
          <w:rFonts w:asciiTheme="minorHAnsi" w:eastAsiaTheme="minorEastAsia" w:hAnsiTheme="minorHAnsi" w:cs="Calibri"/>
          <w:bCs/>
          <w:sz w:val="22"/>
          <w:szCs w:val="22"/>
          <w:lang w:val="es-CR"/>
        </w:rPr>
        <w:t xml:space="preserve">. </w:t>
      </w:r>
    </w:p>
    <w:p w:rsidR="004A0E9D" w:rsidRPr="005B0347" w:rsidRDefault="004A0E9D" w:rsidP="004A0E9D">
      <w:pPr>
        <w:pStyle w:val="Textosinformato"/>
        <w:spacing w:after="120"/>
        <w:jc w:val="both"/>
        <w:rPr>
          <w:rFonts w:asciiTheme="minorHAnsi" w:hAnsiTheme="minorHAnsi" w:cs="Calibri"/>
          <w:bCs/>
          <w:sz w:val="22"/>
          <w:szCs w:val="22"/>
          <w:lang w:val="es-CR"/>
        </w:rPr>
      </w:pPr>
      <w:r w:rsidRPr="005B0347">
        <w:rPr>
          <w:rFonts w:asciiTheme="minorHAnsi" w:eastAsiaTheme="minorEastAsia" w:hAnsiTheme="minorHAnsi" w:cs="Calibri"/>
          <w:b/>
          <w:bCs/>
          <w:color w:val="44546A" w:themeColor="text2"/>
          <w:sz w:val="22"/>
          <w:szCs w:val="22"/>
          <w:lang w:val="es-CR"/>
        </w:rPr>
        <w:t>Duración de Proyectos</w:t>
      </w:r>
      <w:r w:rsidRPr="005B0347">
        <w:rPr>
          <w:rFonts w:asciiTheme="minorHAnsi" w:eastAsiaTheme="minorEastAsia" w:hAnsiTheme="minorHAnsi" w:cs="Calibri"/>
          <w:bCs/>
          <w:sz w:val="22"/>
          <w:szCs w:val="22"/>
          <w:lang w:val="es-CR"/>
        </w:rPr>
        <w:t xml:space="preserve">. El FCM financiará proyectos por un tiempo </w:t>
      </w:r>
      <w:r>
        <w:rPr>
          <w:rFonts w:asciiTheme="minorHAnsi" w:eastAsiaTheme="minorEastAsia" w:hAnsiTheme="minorHAnsi" w:cs="Calibri"/>
          <w:bCs/>
          <w:sz w:val="22"/>
          <w:szCs w:val="22"/>
          <w:lang w:val="es-CR"/>
        </w:rPr>
        <w:t xml:space="preserve">máximo </w:t>
      </w:r>
      <w:r w:rsidRPr="005B0347">
        <w:rPr>
          <w:rFonts w:asciiTheme="minorHAnsi" w:eastAsiaTheme="minorEastAsia" w:hAnsiTheme="minorHAnsi" w:cs="Calibri"/>
          <w:bCs/>
          <w:sz w:val="22"/>
          <w:szCs w:val="22"/>
          <w:lang w:val="es-CR"/>
        </w:rPr>
        <w:t xml:space="preserve">de 18 meses que se puede extender por razones justificadas.  </w:t>
      </w:r>
    </w:p>
    <w:p w:rsidR="004A0E9D" w:rsidRDefault="004A0E9D" w:rsidP="004A0E9D">
      <w:pPr>
        <w:pStyle w:val="Textosinformato"/>
        <w:spacing w:after="120"/>
        <w:jc w:val="both"/>
        <w:rPr>
          <w:rFonts w:asciiTheme="minorHAnsi" w:eastAsiaTheme="minorEastAsia" w:hAnsiTheme="minorHAnsi" w:cs="Calibri"/>
          <w:bCs/>
          <w:sz w:val="22"/>
          <w:szCs w:val="22"/>
          <w:lang w:val="es-CR"/>
        </w:rPr>
      </w:pPr>
      <w:r w:rsidRPr="005B0347">
        <w:rPr>
          <w:rFonts w:asciiTheme="minorHAnsi" w:eastAsiaTheme="minorEastAsia" w:hAnsiTheme="minorHAnsi" w:cs="Calibri"/>
          <w:b/>
          <w:bCs/>
          <w:color w:val="44546A" w:themeColor="text2"/>
          <w:sz w:val="22"/>
          <w:szCs w:val="22"/>
          <w:lang w:val="es-CR"/>
        </w:rPr>
        <w:t>Selección de Proyectos</w:t>
      </w:r>
      <w:r w:rsidRPr="005B0347">
        <w:rPr>
          <w:rFonts w:asciiTheme="minorHAnsi" w:eastAsiaTheme="minorEastAsia" w:hAnsiTheme="minorHAnsi" w:cs="Calibri"/>
          <w:bCs/>
          <w:sz w:val="22"/>
          <w:szCs w:val="22"/>
          <w:lang w:val="es-CR"/>
        </w:rPr>
        <w:t>. Los proyectos serán seleccionados mediante un proceso competitivo</w:t>
      </w:r>
      <w:r>
        <w:rPr>
          <w:rFonts w:asciiTheme="minorHAnsi" w:eastAsiaTheme="minorEastAsia" w:hAnsiTheme="minorHAnsi" w:cs="Calibri"/>
          <w:bCs/>
          <w:sz w:val="22"/>
          <w:szCs w:val="22"/>
          <w:lang w:val="es-CR"/>
        </w:rPr>
        <w:t xml:space="preserve"> organizado por el personal del FCM y un Comité Evaluador</w:t>
      </w:r>
      <w:r w:rsidRPr="005B0347">
        <w:rPr>
          <w:rFonts w:asciiTheme="minorHAnsi" w:eastAsiaTheme="minorEastAsia" w:hAnsiTheme="minorHAnsi" w:cs="Calibri"/>
          <w:bCs/>
          <w:sz w:val="22"/>
          <w:szCs w:val="22"/>
          <w:lang w:val="es-CR"/>
        </w:rPr>
        <w:t>.</w:t>
      </w:r>
      <w:r>
        <w:rPr>
          <w:rFonts w:asciiTheme="minorHAnsi" w:eastAsiaTheme="minorEastAsia" w:hAnsiTheme="minorHAnsi" w:cs="Calibri"/>
          <w:bCs/>
          <w:sz w:val="22"/>
          <w:szCs w:val="22"/>
          <w:lang w:val="es-CR"/>
        </w:rPr>
        <w:t xml:space="preserve"> El Comité Evaluador será</w:t>
      </w:r>
      <w:r w:rsidRPr="005B0347">
        <w:rPr>
          <w:rFonts w:asciiTheme="minorHAnsi" w:eastAsiaTheme="minorEastAsia" w:hAnsiTheme="minorHAnsi" w:cs="Calibri"/>
          <w:bCs/>
          <w:sz w:val="22"/>
          <w:szCs w:val="22"/>
          <w:lang w:val="es-CR"/>
        </w:rPr>
        <w:t xml:space="preserve"> </w:t>
      </w:r>
      <w:r w:rsidRPr="00EC06F2">
        <w:rPr>
          <w:rFonts w:asciiTheme="minorHAnsi" w:eastAsiaTheme="minorEastAsia" w:hAnsiTheme="minorHAnsi" w:cs="Calibri"/>
          <w:bCs/>
          <w:sz w:val="22"/>
          <w:szCs w:val="22"/>
          <w:lang w:val="es-CR"/>
        </w:rPr>
        <w:t xml:space="preserve">integrado por cinco (5) personas – 2 representantes del FCM, 1 líder local,  1 representante del sector académico y 1 experto(a) en temas de conservación ambiental– y tendrá a su cargo la responsabilidad de: 1) </w:t>
      </w:r>
      <w:r>
        <w:rPr>
          <w:rFonts w:asciiTheme="minorHAnsi" w:eastAsiaTheme="minorEastAsia" w:hAnsiTheme="minorHAnsi" w:cs="Calibri"/>
          <w:bCs/>
          <w:sz w:val="22"/>
          <w:szCs w:val="22"/>
          <w:lang w:val="es-CR"/>
        </w:rPr>
        <w:t xml:space="preserve">determinar la elegibilidad general de propuestas; 2) evaluar las fortalezas y debilidades del proyecto, el presupuesto y la entidad proponente; y 3) presentar los resultados de su evaluación a la Junta Directiva del FCM, incluyendo una lista de proyectos  en orden de puntaje. </w:t>
      </w:r>
    </w:p>
    <w:p w:rsidR="004A0E9D" w:rsidRPr="005B0347" w:rsidRDefault="004A0E9D" w:rsidP="004A0E9D">
      <w:pPr>
        <w:pStyle w:val="Textosinformato"/>
        <w:spacing w:after="120"/>
        <w:jc w:val="both"/>
        <w:rPr>
          <w:rFonts w:asciiTheme="minorHAnsi" w:hAnsiTheme="minorHAnsi" w:cs="Calibri"/>
          <w:bCs/>
          <w:sz w:val="22"/>
          <w:szCs w:val="22"/>
          <w:lang w:val="es-CR"/>
        </w:rPr>
      </w:pPr>
      <w:r w:rsidRPr="005B0347">
        <w:rPr>
          <w:rFonts w:asciiTheme="minorHAnsi" w:eastAsia="MS Mincho" w:hAnsiTheme="minorHAnsi" w:cs="Calibri"/>
          <w:b/>
          <w:bCs/>
          <w:color w:val="44546A" w:themeColor="text2"/>
          <w:sz w:val="22"/>
          <w:szCs w:val="22"/>
          <w:lang w:val="es-CR"/>
        </w:rPr>
        <w:t>Desembolsos</w:t>
      </w:r>
      <w:r w:rsidRPr="005B0347">
        <w:rPr>
          <w:rFonts w:asciiTheme="minorHAnsi" w:eastAsia="MS Mincho" w:hAnsiTheme="minorHAnsi" w:cs="Calibri"/>
          <w:bCs/>
          <w:sz w:val="22"/>
          <w:szCs w:val="22"/>
          <w:lang w:val="es-CR"/>
        </w:rPr>
        <w:t>. Los fondos serán desembolsados en partes según la negociación previa entre el FCM y el donatario. El donatario deberá haber presentado un informe de avance y un informe financiero para recibir desembolsos faltantes. Una vez present</w:t>
      </w:r>
      <w:r>
        <w:rPr>
          <w:rFonts w:asciiTheme="minorHAnsi" w:eastAsia="MS Mincho" w:hAnsiTheme="minorHAnsi" w:cs="Calibri"/>
          <w:bCs/>
          <w:sz w:val="22"/>
          <w:szCs w:val="22"/>
          <w:lang w:val="es-CR"/>
        </w:rPr>
        <w:t>ado los informes de avance, el C</w:t>
      </w:r>
      <w:r w:rsidRPr="005B0347">
        <w:rPr>
          <w:rFonts w:asciiTheme="minorHAnsi" w:eastAsia="MS Mincho" w:hAnsiTheme="minorHAnsi" w:cs="Calibri"/>
          <w:bCs/>
          <w:sz w:val="22"/>
          <w:szCs w:val="22"/>
          <w:lang w:val="es-CR"/>
        </w:rPr>
        <w:t xml:space="preserve">omité de </w:t>
      </w:r>
      <w:r>
        <w:rPr>
          <w:rFonts w:asciiTheme="minorHAnsi" w:eastAsia="MS Mincho" w:hAnsiTheme="minorHAnsi" w:cs="Calibri"/>
          <w:bCs/>
          <w:sz w:val="22"/>
          <w:szCs w:val="22"/>
          <w:lang w:val="es-CR"/>
        </w:rPr>
        <w:t xml:space="preserve">Seguimiento </w:t>
      </w:r>
      <w:r w:rsidRPr="005B0347">
        <w:rPr>
          <w:rFonts w:asciiTheme="minorHAnsi" w:eastAsia="MS Mincho" w:hAnsiTheme="minorHAnsi" w:cs="Calibri"/>
          <w:bCs/>
          <w:sz w:val="22"/>
          <w:szCs w:val="22"/>
          <w:lang w:val="es-CR"/>
        </w:rPr>
        <w:t xml:space="preserve">analizará el logro de los objetivos y el alcance de los mismos. </w:t>
      </w:r>
    </w:p>
    <w:p w:rsidR="004A0E9D" w:rsidRPr="003C07ED" w:rsidRDefault="004A0E9D" w:rsidP="004A0E9D">
      <w:pPr>
        <w:pStyle w:val="Textosinformato"/>
        <w:jc w:val="both"/>
        <w:rPr>
          <w:rFonts w:asciiTheme="minorHAnsi" w:eastAsia="MS Mincho" w:hAnsiTheme="minorHAnsi" w:cs="Calibri"/>
          <w:b/>
          <w:bCs/>
          <w:color w:val="44546A" w:themeColor="text2"/>
          <w:sz w:val="22"/>
          <w:szCs w:val="22"/>
          <w:lang w:val="es-CR"/>
        </w:rPr>
      </w:pPr>
      <w:r w:rsidRPr="003C07ED">
        <w:rPr>
          <w:rFonts w:asciiTheme="minorHAnsi" w:eastAsia="MS Mincho" w:hAnsiTheme="minorHAnsi" w:cs="Calibri"/>
          <w:b/>
          <w:bCs/>
          <w:color w:val="44546A" w:themeColor="text2"/>
          <w:sz w:val="22"/>
          <w:szCs w:val="22"/>
          <w:lang w:val="es-CR"/>
        </w:rPr>
        <w:t>Características de Proyectos Esperados</w:t>
      </w:r>
      <w:r>
        <w:rPr>
          <w:rFonts w:asciiTheme="minorHAnsi" w:eastAsia="MS Mincho" w:hAnsiTheme="minorHAnsi" w:cs="Calibri"/>
          <w:b/>
          <w:bCs/>
          <w:color w:val="44546A" w:themeColor="text2"/>
          <w:sz w:val="22"/>
          <w:szCs w:val="22"/>
          <w:lang w:val="es-CR"/>
        </w:rPr>
        <w:t xml:space="preserve">. </w:t>
      </w:r>
      <w:r w:rsidRPr="005B0347">
        <w:rPr>
          <w:rFonts w:ascii="Calibri" w:eastAsia="MS Mincho" w:hAnsi="Calibri" w:cs="Calibri"/>
          <w:bCs/>
          <w:sz w:val="22"/>
          <w:szCs w:val="22"/>
          <w:lang w:val="es-CR"/>
        </w:rPr>
        <w:t>El FCM financia proyectos de varios tipos, incluyendo proyectos de planificación participativa, investigación aplicada, desarrollo organizacional, capacitación, demostración de una nueva tecnología, y ampliación de una tecnología comprobada, entre otros. Sin embargo, t</w:t>
      </w:r>
      <w:r w:rsidRPr="005B0347">
        <w:rPr>
          <w:rFonts w:asciiTheme="minorHAnsi" w:eastAsiaTheme="minorEastAsia" w:hAnsiTheme="minorHAnsi" w:cs="Calibri"/>
          <w:bCs/>
          <w:sz w:val="22"/>
          <w:szCs w:val="22"/>
          <w:lang w:val="es-CR"/>
        </w:rPr>
        <w:t>odos los proyectos deben:</w:t>
      </w:r>
    </w:p>
    <w:p w:rsidR="004A0E9D" w:rsidRPr="005B0347" w:rsidRDefault="004A0E9D" w:rsidP="004A0E9D">
      <w:pPr>
        <w:numPr>
          <w:ilvl w:val="0"/>
          <w:numId w:val="1"/>
        </w:numPr>
        <w:spacing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Atender directamente a una problemática local claramente identificada;</w:t>
      </w:r>
    </w:p>
    <w:p w:rsidR="004A0E9D" w:rsidRPr="005B0347" w:rsidRDefault="004A0E9D" w:rsidP="004A0E9D">
      <w:pPr>
        <w:numPr>
          <w:ilvl w:val="0"/>
          <w:numId w:val="1"/>
        </w:numPr>
        <w:spacing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Demonstrar factibilidad;</w:t>
      </w:r>
    </w:p>
    <w:p w:rsidR="004A0E9D" w:rsidRPr="005B0347" w:rsidRDefault="004A0E9D" w:rsidP="004A0E9D">
      <w:pPr>
        <w:numPr>
          <w:ilvl w:val="0"/>
          <w:numId w:val="1"/>
        </w:numPr>
        <w:spacing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Fomentar la participación directa de los beneficiarios durante el desarrollo, ejecución y evaluación del proyecto;</w:t>
      </w:r>
    </w:p>
    <w:p w:rsidR="004A0E9D" w:rsidRPr="005B0347" w:rsidRDefault="004A0E9D" w:rsidP="004A0E9D">
      <w:pPr>
        <w:numPr>
          <w:ilvl w:val="0"/>
          <w:numId w:val="1"/>
        </w:numPr>
        <w:spacing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Mostrar el impacto de las acciones realizadas y presupuesto ejecutado;</w:t>
      </w:r>
    </w:p>
    <w:p w:rsidR="004A0E9D" w:rsidRPr="005B0347" w:rsidRDefault="004A0E9D" w:rsidP="004A0E9D">
      <w:pPr>
        <w:numPr>
          <w:ilvl w:val="0"/>
          <w:numId w:val="1"/>
        </w:numPr>
        <w:spacing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Tener la potencial de ser sostenidos en tiempo o ser replicados en el futuro; y</w:t>
      </w:r>
    </w:p>
    <w:p w:rsidR="004A0E9D" w:rsidRPr="005B0347" w:rsidRDefault="004A0E9D" w:rsidP="004A0E9D">
      <w:pPr>
        <w:numPr>
          <w:ilvl w:val="0"/>
          <w:numId w:val="1"/>
        </w:numPr>
        <w:spacing w:after="120"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 xml:space="preserve">Incluir un elemento de gestión de conocimiento y divulgación </w:t>
      </w:r>
      <w:r>
        <w:rPr>
          <w:rFonts w:asciiTheme="minorHAnsi" w:eastAsia="Times New Roman" w:hAnsiTheme="minorHAnsi"/>
          <w:color w:val="000000"/>
          <w:lang w:val="es-CR"/>
        </w:rPr>
        <w:t xml:space="preserve">pública </w:t>
      </w:r>
      <w:r w:rsidRPr="005B0347">
        <w:rPr>
          <w:rFonts w:asciiTheme="minorHAnsi" w:eastAsia="Times New Roman" w:hAnsiTheme="minorHAnsi"/>
          <w:color w:val="000000"/>
          <w:lang w:val="es-CR"/>
        </w:rPr>
        <w:t>en el plan de trabajo.</w:t>
      </w:r>
    </w:p>
    <w:p w:rsidR="004A0E9D" w:rsidRPr="005B0347" w:rsidRDefault="004A0E9D" w:rsidP="004A0E9D">
      <w:pPr>
        <w:pStyle w:val="Textosinformato"/>
        <w:spacing w:after="120"/>
        <w:jc w:val="both"/>
        <w:rPr>
          <w:rFonts w:asciiTheme="minorHAnsi" w:hAnsiTheme="minorHAnsi" w:cs="Calibri"/>
          <w:bCs/>
          <w:sz w:val="22"/>
          <w:szCs w:val="22"/>
          <w:lang w:val="es-CR"/>
        </w:rPr>
      </w:pPr>
      <w:r w:rsidRPr="005B0347">
        <w:rPr>
          <w:rFonts w:asciiTheme="minorHAnsi" w:eastAsia="MS Mincho" w:hAnsiTheme="minorHAnsi" w:cs="Calibri"/>
          <w:bCs/>
          <w:sz w:val="22"/>
          <w:szCs w:val="22"/>
          <w:lang w:val="es-CR"/>
        </w:rPr>
        <w:lastRenderedPageBreak/>
        <w:t xml:space="preserve">Se les dará preferencia a proyectos que: </w:t>
      </w:r>
    </w:p>
    <w:p w:rsidR="004A0E9D" w:rsidRPr="005B0347" w:rsidRDefault="004A0E9D" w:rsidP="004A0E9D">
      <w:pPr>
        <w:numPr>
          <w:ilvl w:val="0"/>
          <w:numId w:val="1"/>
        </w:numPr>
        <w:spacing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Propone soluciones innovadoras a la problemática identificada;</w:t>
      </w:r>
    </w:p>
    <w:p w:rsidR="004A0E9D" w:rsidRPr="005B0347" w:rsidRDefault="004A0E9D" w:rsidP="004A0E9D">
      <w:pPr>
        <w:numPr>
          <w:ilvl w:val="0"/>
          <w:numId w:val="1"/>
        </w:numPr>
        <w:spacing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Cuenten con alianzas con organizaciones sin fines de lucro, instituciones académicas o instituciones gubernamentales;</w:t>
      </w:r>
    </w:p>
    <w:p w:rsidR="004A0E9D" w:rsidRPr="005B0347" w:rsidRDefault="004A0E9D" w:rsidP="004A0E9D">
      <w:pPr>
        <w:numPr>
          <w:ilvl w:val="0"/>
          <w:numId w:val="1"/>
        </w:numPr>
        <w:spacing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Incluyen procesos de fortalecimiento tanto para los ejecutores como para los beneficiarios; y</w:t>
      </w:r>
    </w:p>
    <w:p w:rsidR="004A0E9D" w:rsidRPr="005B0347" w:rsidRDefault="004A0E9D" w:rsidP="004A0E9D">
      <w:pPr>
        <w:numPr>
          <w:ilvl w:val="0"/>
          <w:numId w:val="1"/>
        </w:numPr>
        <w:spacing w:after="120"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 xml:space="preserve">Están orientados a beneficiar sectores de la población tradicionalmente marginados. </w:t>
      </w:r>
    </w:p>
    <w:p w:rsidR="004A0E9D" w:rsidRPr="005B0347" w:rsidRDefault="004A0E9D" w:rsidP="004A0E9D">
      <w:pPr>
        <w:pStyle w:val="Textosinformato"/>
        <w:spacing w:after="120"/>
        <w:jc w:val="both"/>
        <w:rPr>
          <w:rFonts w:asciiTheme="minorHAnsi" w:eastAsiaTheme="minorEastAsia" w:hAnsiTheme="minorHAnsi" w:cs="Calibri"/>
          <w:bCs/>
          <w:sz w:val="22"/>
          <w:szCs w:val="22"/>
          <w:lang w:val="es-CR"/>
        </w:rPr>
      </w:pPr>
      <w:r w:rsidRPr="005B0347">
        <w:rPr>
          <w:rFonts w:asciiTheme="minorHAnsi" w:eastAsiaTheme="minorEastAsia" w:hAnsiTheme="minorHAnsi" w:cs="Calibri"/>
          <w:bCs/>
          <w:sz w:val="22"/>
          <w:szCs w:val="22"/>
          <w:lang w:val="es-CR"/>
        </w:rPr>
        <w:t>Proyectos de mediano y largo plazo pueden ser presentados en etapas. Sin embargo, se debe especificar desde el principio un plan de acciones para el proceso completo y su impacto anticipado.</w:t>
      </w:r>
    </w:p>
    <w:p w:rsidR="004A0E9D" w:rsidRPr="00206698" w:rsidRDefault="004A0E9D" w:rsidP="004A0E9D">
      <w:pPr>
        <w:pStyle w:val="Textosinformato"/>
        <w:jc w:val="both"/>
        <w:rPr>
          <w:rFonts w:asciiTheme="minorHAnsi" w:eastAsia="MS Mincho" w:hAnsiTheme="minorHAnsi" w:cs="Calibri"/>
          <w:b/>
          <w:bCs/>
          <w:color w:val="44546A" w:themeColor="text2"/>
          <w:sz w:val="22"/>
          <w:szCs w:val="22"/>
          <w:lang w:val="es-CR"/>
        </w:rPr>
      </w:pPr>
      <w:r w:rsidRPr="00206698">
        <w:rPr>
          <w:rFonts w:asciiTheme="minorHAnsi" w:eastAsia="MS Mincho" w:hAnsiTheme="minorHAnsi" w:cs="Calibri"/>
          <w:b/>
          <w:bCs/>
          <w:color w:val="44546A" w:themeColor="text2"/>
          <w:sz w:val="22"/>
          <w:szCs w:val="22"/>
          <w:lang w:val="es-CR"/>
        </w:rPr>
        <w:t xml:space="preserve">Restricciones. </w:t>
      </w:r>
      <w:r w:rsidRPr="00206698">
        <w:rPr>
          <w:rFonts w:asciiTheme="minorHAnsi" w:hAnsiTheme="minorHAnsi"/>
          <w:b/>
          <w:bCs/>
          <w:color w:val="000000"/>
          <w:sz w:val="22"/>
          <w:szCs w:val="22"/>
          <w:lang w:val="es-CR"/>
        </w:rPr>
        <w:t>NO</w:t>
      </w:r>
      <w:r w:rsidRPr="00206698">
        <w:rPr>
          <w:rFonts w:asciiTheme="minorHAnsi" w:hAnsiTheme="minorHAnsi"/>
          <w:color w:val="000000"/>
          <w:sz w:val="22"/>
          <w:szCs w:val="22"/>
          <w:lang w:val="es-CR"/>
        </w:rPr>
        <w:t> pueden recibir donaciones del FCM mediante el PDP:</w:t>
      </w:r>
    </w:p>
    <w:p w:rsidR="004A0E9D" w:rsidRPr="005B0347" w:rsidRDefault="004A0E9D" w:rsidP="004A0E9D">
      <w:pPr>
        <w:numPr>
          <w:ilvl w:val="0"/>
          <w:numId w:val="1"/>
        </w:numPr>
        <w:spacing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las propuestas presentadas o dirigidas por entidades gubernamentales;</w:t>
      </w:r>
    </w:p>
    <w:p w:rsidR="004A0E9D" w:rsidRPr="005B0347" w:rsidRDefault="004A0E9D" w:rsidP="004A0E9D">
      <w:pPr>
        <w:numPr>
          <w:ilvl w:val="0"/>
          <w:numId w:val="1"/>
        </w:numPr>
        <w:spacing w:before="100" w:beforeAutospacing="1"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 xml:space="preserve">las propuestas presentadas por individuos o </w:t>
      </w:r>
      <w:r>
        <w:rPr>
          <w:rFonts w:asciiTheme="minorHAnsi" w:eastAsia="Times New Roman" w:hAnsiTheme="minorHAnsi"/>
          <w:color w:val="000000"/>
          <w:lang w:val="es-CR"/>
        </w:rPr>
        <w:t xml:space="preserve">por </w:t>
      </w:r>
      <w:r w:rsidRPr="005B0347">
        <w:rPr>
          <w:rFonts w:asciiTheme="minorHAnsi" w:eastAsia="Times New Roman" w:hAnsiTheme="minorHAnsi"/>
          <w:color w:val="000000"/>
          <w:lang w:val="es-CR"/>
        </w:rPr>
        <w:t>empresas con fines de lucro;</w:t>
      </w:r>
    </w:p>
    <w:p w:rsidR="004A0E9D" w:rsidRPr="005B0347" w:rsidRDefault="004A0E9D" w:rsidP="004A0E9D">
      <w:pPr>
        <w:numPr>
          <w:ilvl w:val="0"/>
          <w:numId w:val="1"/>
        </w:numPr>
        <w:spacing w:before="100" w:beforeAutospacing="1"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las propuestas presentadas por grupos que no contribuyen recursos financieros ni en especie a las actividades propuestas;</w:t>
      </w:r>
    </w:p>
    <w:p w:rsidR="004A0E9D" w:rsidRPr="005B0347" w:rsidRDefault="004A0E9D" w:rsidP="004A0E9D">
      <w:pPr>
        <w:numPr>
          <w:ilvl w:val="0"/>
          <w:numId w:val="1"/>
        </w:numPr>
        <w:spacing w:before="100" w:beforeAutospacing="1"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las propuestas relacionadas con partidos políticos o movimientos partidistas;</w:t>
      </w:r>
    </w:p>
    <w:p w:rsidR="004A0E9D" w:rsidRPr="005B0347" w:rsidRDefault="004A0E9D" w:rsidP="004A0E9D">
      <w:pPr>
        <w:numPr>
          <w:ilvl w:val="0"/>
          <w:numId w:val="1"/>
        </w:numPr>
        <w:spacing w:before="100" w:beforeAutospacing="1"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las actividades puramente religiosas o sectarias;</w:t>
      </w:r>
    </w:p>
    <w:p w:rsidR="004A0E9D" w:rsidRPr="005B0347" w:rsidRDefault="004A0E9D" w:rsidP="004A0E9D">
      <w:pPr>
        <w:numPr>
          <w:ilvl w:val="0"/>
          <w:numId w:val="1"/>
        </w:numPr>
        <w:spacing w:before="100" w:beforeAutospacing="1"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la investigación pura;</w:t>
      </w:r>
    </w:p>
    <w:p w:rsidR="004A0E9D" w:rsidRPr="005B0347" w:rsidRDefault="004A0E9D" w:rsidP="004A0E9D">
      <w:pPr>
        <w:numPr>
          <w:ilvl w:val="0"/>
          <w:numId w:val="1"/>
        </w:numPr>
        <w:spacing w:before="100" w:beforeAutospacing="1"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los proyectos de asistencia social de cualquier tipo;</w:t>
      </w:r>
    </w:p>
    <w:p w:rsidR="004A0E9D" w:rsidRPr="005B0347" w:rsidRDefault="004A0E9D" w:rsidP="004A0E9D">
      <w:pPr>
        <w:numPr>
          <w:ilvl w:val="0"/>
          <w:numId w:val="1"/>
        </w:numPr>
        <w:spacing w:before="100" w:beforeAutospacing="1" w:after="100" w:afterAutospacing="1"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los proyectos que corresponden directamente al gobierno local o nacional;</w:t>
      </w:r>
    </w:p>
    <w:p w:rsidR="004A0E9D" w:rsidRPr="00EC06F2" w:rsidRDefault="004A0E9D" w:rsidP="004A0E9D">
      <w:pPr>
        <w:numPr>
          <w:ilvl w:val="0"/>
          <w:numId w:val="1"/>
        </w:numPr>
        <w:spacing w:before="100" w:beforeAutospacing="1" w:after="100" w:afterAutospacing="1" w:line="240" w:lineRule="atLeast"/>
        <w:rPr>
          <w:rFonts w:asciiTheme="minorHAnsi" w:eastAsia="Times New Roman" w:hAnsiTheme="minorHAnsi"/>
          <w:color w:val="000000"/>
          <w:lang w:val="es-CR"/>
        </w:rPr>
      </w:pPr>
      <w:r w:rsidRPr="00EC06F2">
        <w:rPr>
          <w:rFonts w:asciiTheme="minorHAnsi" w:eastAsia="Times New Roman" w:hAnsiTheme="minorHAnsi"/>
          <w:color w:val="000000"/>
          <w:lang w:val="es-CR"/>
        </w:rPr>
        <w:t>las solicitudes de donaciones superiores a</w:t>
      </w:r>
      <w:r>
        <w:rPr>
          <w:rFonts w:asciiTheme="minorHAnsi" w:eastAsia="Times New Roman" w:hAnsiTheme="minorHAnsi"/>
          <w:color w:val="000000"/>
          <w:lang w:val="es-CR"/>
        </w:rPr>
        <w:t>l monto máximo definido para este fondo</w:t>
      </w:r>
      <w:r w:rsidRPr="00EC06F2">
        <w:rPr>
          <w:rFonts w:asciiTheme="minorHAnsi" w:eastAsia="Times New Roman" w:hAnsiTheme="minorHAnsi"/>
          <w:color w:val="000000"/>
          <w:lang w:val="es-CR"/>
        </w:rPr>
        <w:t>; o</w:t>
      </w:r>
    </w:p>
    <w:p w:rsidR="004A0E9D" w:rsidRPr="005B0347" w:rsidRDefault="004A0E9D" w:rsidP="004A0E9D">
      <w:pPr>
        <w:numPr>
          <w:ilvl w:val="0"/>
          <w:numId w:val="1"/>
        </w:numPr>
        <w:spacing w:after="120" w:line="240" w:lineRule="atLeast"/>
        <w:rPr>
          <w:rFonts w:asciiTheme="minorHAnsi" w:eastAsia="Times New Roman" w:hAnsiTheme="minorHAnsi"/>
          <w:color w:val="000000"/>
          <w:lang w:val="es-CR"/>
        </w:rPr>
      </w:pPr>
      <w:r w:rsidRPr="005B0347">
        <w:rPr>
          <w:rFonts w:asciiTheme="minorHAnsi" w:eastAsia="Times New Roman" w:hAnsiTheme="minorHAnsi"/>
          <w:color w:val="000000"/>
          <w:lang w:val="es-CR"/>
        </w:rPr>
        <w:t>los proyectos cuyos objetivos no estimulan una capacidad compartida de autoayuda.</w:t>
      </w:r>
    </w:p>
    <w:p w:rsidR="004A0E9D" w:rsidRPr="003C07ED" w:rsidRDefault="004A0E9D" w:rsidP="004A0E9D">
      <w:pPr>
        <w:pStyle w:val="Textosinformato"/>
        <w:jc w:val="both"/>
        <w:rPr>
          <w:rFonts w:asciiTheme="minorHAnsi" w:eastAsia="MS Mincho" w:hAnsiTheme="minorHAnsi" w:cs="Calibri"/>
          <w:b/>
          <w:bCs/>
          <w:color w:val="44546A" w:themeColor="text2"/>
          <w:sz w:val="22"/>
          <w:szCs w:val="22"/>
          <w:lang w:val="es-CR"/>
        </w:rPr>
      </w:pPr>
      <w:r w:rsidRPr="003C07ED">
        <w:rPr>
          <w:rFonts w:asciiTheme="minorHAnsi" w:eastAsia="MS Mincho" w:hAnsiTheme="minorHAnsi" w:cs="Calibri"/>
          <w:b/>
          <w:bCs/>
          <w:color w:val="44546A" w:themeColor="text2"/>
          <w:sz w:val="22"/>
          <w:szCs w:val="22"/>
          <w:lang w:val="es-CR"/>
        </w:rPr>
        <w:t>Disposiciones Complementarias</w:t>
      </w:r>
      <w:r>
        <w:rPr>
          <w:rFonts w:asciiTheme="minorHAnsi" w:eastAsia="MS Mincho" w:hAnsiTheme="minorHAnsi" w:cs="Calibri"/>
          <w:b/>
          <w:bCs/>
          <w:color w:val="44546A" w:themeColor="text2"/>
          <w:sz w:val="22"/>
          <w:szCs w:val="22"/>
          <w:lang w:val="es-CR"/>
        </w:rPr>
        <w:t>.</w:t>
      </w:r>
    </w:p>
    <w:p w:rsidR="004A0E9D" w:rsidRPr="005B0347" w:rsidRDefault="004A0E9D" w:rsidP="004A0E9D">
      <w:pPr>
        <w:numPr>
          <w:ilvl w:val="0"/>
          <w:numId w:val="1"/>
        </w:numPr>
        <w:spacing w:after="100" w:afterAutospacing="1" w:line="240" w:lineRule="atLeast"/>
        <w:jc w:val="both"/>
        <w:rPr>
          <w:rFonts w:asciiTheme="minorHAnsi" w:eastAsia="Times New Roman" w:hAnsiTheme="minorHAnsi"/>
          <w:color w:val="000000"/>
          <w:lang w:val="es-CR"/>
        </w:rPr>
      </w:pPr>
      <w:r w:rsidRPr="005B0347">
        <w:rPr>
          <w:rFonts w:asciiTheme="minorHAnsi" w:eastAsia="Times New Roman" w:hAnsiTheme="minorHAnsi"/>
          <w:color w:val="000000"/>
          <w:lang w:val="es-CR"/>
        </w:rPr>
        <w:t xml:space="preserve">Las instituciones concursantes deberán presentar </w:t>
      </w:r>
      <w:r>
        <w:rPr>
          <w:rFonts w:asciiTheme="minorHAnsi" w:eastAsia="Times New Roman" w:hAnsiTheme="minorHAnsi"/>
          <w:color w:val="000000"/>
          <w:lang w:val="es-CR"/>
        </w:rPr>
        <w:t>la Propuesta de P</w:t>
      </w:r>
      <w:r w:rsidRPr="005B0347">
        <w:rPr>
          <w:rFonts w:asciiTheme="minorHAnsi" w:eastAsia="Times New Roman" w:hAnsiTheme="minorHAnsi"/>
          <w:color w:val="000000"/>
          <w:lang w:val="es-CR"/>
        </w:rPr>
        <w:t>royecto debidamente llen</w:t>
      </w:r>
      <w:r>
        <w:rPr>
          <w:rFonts w:asciiTheme="minorHAnsi" w:eastAsia="Times New Roman" w:hAnsiTheme="minorHAnsi"/>
          <w:color w:val="000000"/>
          <w:lang w:val="es-CR"/>
        </w:rPr>
        <w:t>o</w:t>
      </w:r>
      <w:r w:rsidRPr="005B0347">
        <w:rPr>
          <w:rFonts w:asciiTheme="minorHAnsi" w:eastAsia="Times New Roman" w:hAnsiTheme="minorHAnsi"/>
          <w:color w:val="000000"/>
          <w:lang w:val="es-CR"/>
        </w:rPr>
        <w:t xml:space="preserve">. </w:t>
      </w:r>
    </w:p>
    <w:p w:rsidR="004A0E9D" w:rsidRPr="005B0347" w:rsidRDefault="004A0E9D" w:rsidP="004A0E9D">
      <w:pPr>
        <w:numPr>
          <w:ilvl w:val="0"/>
          <w:numId w:val="1"/>
        </w:numPr>
        <w:spacing w:after="100" w:afterAutospacing="1" w:line="240" w:lineRule="atLeast"/>
        <w:jc w:val="both"/>
        <w:rPr>
          <w:rFonts w:asciiTheme="minorHAnsi" w:eastAsia="Times New Roman" w:hAnsiTheme="minorHAnsi"/>
          <w:color w:val="000000"/>
          <w:lang w:val="es-CR"/>
        </w:rPr>
      </w:pPr>
      <w:r w:rsidRPr="005B0347">
        <w:rPr>
          <w:rFonts w:asciiTheme="minorHAnsi" w:eastAsia="Times New Roman" w:hAnsiTheme="minorHAnsi"/>
          <w:color w:val="000000"/>
          <w:lang w:val="es-CR"/>
        </w:rPr>
        <w:t xml:space="preserve">El personal del FCM podrá realizar una visita a los lugares de ejecución del proyecto o solicitar mayor información de la entidad </w:t>
      </w:r>
      <w:r>
        <w:rPr>
          <w:rFonts w:asciiTheme="minorHAnsi" w:eastAsia="Times New Roman" w:hAnsiTheme="minorHAnsi"/>
          <w:color w:val="000000"/>
          <w:lang w:val="es-CR"/>
        </w:rPr>
        <w:t>solicitante</w:t>
      </w:r>
      <w:r w:rsidRPr="005B0347">
        <w:rPr>
          <w:rFonts w:asciiTheme="minorHAnsi" w:eastAsia="Times New Roman" w:hAnsiTheme="minorHAnsi"/>
          <w:color w:val="000000"/>
          <w:lang w:val="es-CR"/>
        </w:rPr>
        <w:t>.</w:t>
      </w:r>
    </w:p>
    <w:p w:rsidR="004A0E9D" w:rsidRPr="005B0347" w:rsidRDefault="004A0E9D" w:rsidP="004A0E9D">
      <w:pPr>
        <w:numPr>
          <w:ilvl w:val="0"/>
          <w:numId w:val="1"/>
        </w:numPr>
        <w:spacing w:after="100" w:afterAutospacing="1" w:line="240" w:lineRule="atLeast"/>
        <w:jc w:val="both"/>
        <w:rPr>
          <w:rFonts w:asciiTheme="minorHAnsi" w:eastAsia="Times New Roman" w:hAnsiTheme="minorHAnsi"/>
          <w:color w:val="000000"/>
          <w:lang w:val="es-CR"/>
        </w:rPr>
      </w:pPr>
      <w:r w:rsidRPr="005B0347">
        <w:rPr>
          <w:rFonts w:asciiTheme="minorHAnsi" w:eastAsia="Times New Roman" w:hAnsiTheme="minorHAnsi"/>
          <w:color w:val="000000"/>
          <w:lang w:val="es-CR"/>
        </w:rPr>
        <w:t>Se reserva el derecho de negociar con las instituciones u organizaciones ganadoras</w:t>
      </w:r>
      <w:r>
        <w:rPr>
          <w:rFonts w:asciiTheme="minorHAnsi" w:eastAsia="Times New Roman" w:hAnsiTheme="minorHAnsi"/>
          <w:color w:val="000000"/>
          <w:lang w:val="es-CR"/>
        </w:rPr>
        <w:t xml:space="preserve"> del concurso</w:t>
      </w:r>
      <w:r w:rsidRPr="005B0347">
        <w:rPr>
          <w:rFonts w:asciiTheme="minorHAnsi" w:eastAsia="Times New Roman" w:hAnsiTheme="minorHAnsi"/>
          <w:color w:val="000000"/>
          <w:lang w:val="es-CR"/>
        </w:rPr>
        <w:t xml:space="preserve"> un monto menor al solicitado y/o la reasignación de las partidas presupuestarias.</w:t>
      </w:r>
    </w:p>
    <w:p w:rsidR="004A0E9D" w:rsidRPr="005B0347" w:rsidRDefault="004A0E9D" w:rsidP="004A0E9D">
      <w:pPr>
        <w:numPr>
          <w:ilvl w:val="0"/>
          <w:numId w:val="1"/>
        </w:numPr>
        <w:spacing w:after="100" w:afterAutospacing="1" w:line="240" w:lineRule="atLeast"/>
        <w:jc w:val="both"/>
        <w:rPr>
          <w:rFonts w:asciiTheme="minorHAnsi" w:eastAsia="Times New Roman" w:hAnsiTheme="minorHAnsi"/>
          <w:color w:val="000000"/>
          <w:lang w:val="es-CR"/>
        </w:rPr>
      </w:pPr>
      <w:r w:rsidRPr="005B0347">
        <w:rPr>
          <w:rFonts w:asciiTheme="minorHAnsi" w:eastAsia="Times New Roman" w:hAnsiTheme="minorHAnsi"/>
          <w:color w:val="000000"/>
          <w:lang w:val="es-CR"/>
        </w:rPr>
        <w:t xml:space="preserve">La periodicidad de desembolso de los fondos será establecida en el convenio respectivo. </w:t>
      </w:r>
    </w:p>
    <w:p w:rsidR="004A0E9D" w:rsidRPr="005B0347" w:rsidRDefault="004A0E9D" w:rsidP="004A0E9D">
      <w:pPr>
        <w:numPr>
          <w:ilvl w:val="0"/>
          <w:numId w:val="1"/>
        </w:numPr>
        <w:spacing w:after="100" w:afterAutospacing="1" w:line="240" w:lineRule="atLeast"/>
        <w:jc w:val="both"/>
        <w:rPr>
          <w:rFonts w:asciiTheme="minorHAnsi" w:eastAsia="Times New Roman" w:hAnsiTheme="minorHAnsi"/>
          <w:color w:val="000000"/>
          <w:lang w:val="es-CR"/>
        </w:rPr>
      </w:pPr>
      <w:r w:rsidRPr="005B0347">
        <w:rPr>
          <w:rFonts w:asciiTheme="minorHAnsi" w:eastAsia="Times New Roman" w:hAnsiTheme="minorHAnsi"/>
          <w:color w:val="000000"/>
          <w:lang w:val="es-CR"/>
        </w:rPr>
        <w:t>En casos donde los donatarios no cuenta con personería jurídica, se puede depositar los fondos en una cuenta abierta exclusivamente para los fines del proyecto. La cuenta debe ser en nombre de 2 representantes del proyecto quienes no tienen relación familiar (sanguínea o civil).</w:t>
      </w:r>
    </w:p>
    <w:p w:rsidR="004A0E9D" w:rsidRPr="005B0347" w:rsidRDefault="004A0E9D" w:rsidP="004A0E9D">
      <w:pPr>
        <w:numPr>
          <w:ilvl w:val="0"/>
          <w:numId w:val="1"/>
        </w:numPr>
        <w:spacing w:after="100" w:afterAutospacing="1" w:line="240" w:lineRule="atLeast"/>
        <w:jc w:val="both"/>
        <w:rPr>
          <w:rFonts w:asciiTheme="minorHAnsi" w:eastAsia="Times New Roman" w:hAnsiTheme="minorHAnsi"/>
          <w:color w:val="000000"/>
          <w:lang w:val="es-CR"/>
        </w:rPr>
      </w:pPr>
      <w:r w:rsidRPr="005B0347">
        <w:rPr>
          <w:rFonts w:asciiTheme="minorHAnsi" w:eastAsiaTheme="minorEastAsia" w:hAnsiTheme="minorHAnsi" w:cs="Calibri"/>
          <w:bCs/>
          <w:lang w:val="es-CR"/>
        </w:rPr>
        <w:t>En caso de que no se logren adjudicar todos los recursos del FCM en la primera convocatoria, el FCM podrá lanzar una nueva invitación, o los fondos podrán ser acumulados para una próxima convocatoria.</w:t>
      </w:r>
    </w:p>
    <w:p w:rsidR="004A0E9D" w:rsidRPr="005B0347" w:rsidRDefault="004A0E9D" w:rsidP="004A0E9D">
      <w:pPr>
        <w:numPr>
          <w:ilvl w:val="0"/>
          <w:numId w:val="1"/>
        </w:numPr>
        <w:spacing w:after="100" w:afterAutospacing="1" w:line="240" w:lineRule="atLeast"/>
        <w:jc w:val="both"/>
        <w:rPr>
          <w:rFonts w:asciiTheme="minorHAnsi" w:eastAsia="Times New Roman" w:hAnsiTheme="minorHAnsi"/>
          <w:color w:val="000000"/>
          <w:lang w:val="es-CR"/>
        </w:rPr>
      </w:pPr>
      <w:r w:rsidRPr="005B0347">
        <w:rPr>
          <w:rFonts w:asciiTheme="minorHAnsi" w:eastAsia="Times New Roman" w:hAnsiTheme="minorHAnsi"/>
          <w:color w:val="000000"/>
          <w:lang w:val="es-CR"/>
        </w:rPr>
        <w:t>Para la firma del convenio respectivo, la entidad ganadora deberá presentar los siguientes documentos: </w:t>
      </w:r>
    </w:p>
    <w:p w:rsidR="004A0E9D" w:rsidRPr="005B0347" w:rsidRDefault="004A0E9D" w:rsidP="004A0E9D">
      <w:pPr>
        <w:numPr>
          <w:ilvl w:val="1"/>
          <w:numId w:val="1"/>
        </w:numPr>
        <w:spacing w:after="100" w:afterAutospacing="1" w:line="240" w:lineRule="atLeast"/>
        <w:jc w:val="both"/>
        <w:rPr>
          <w:rFonts w:asciiTheme="minorHAnsi" w:eastAsia="Times New Roman" w:hAnsiTheme="minorHAnsi"/>
          <w:color w:val="000000"/>
          <w:lang w:val="es-CR"/>
        </w:rPr>
      </w:pPr>
      <w:r w:rsidRPr="005B0347">
        <w:rPr>
          <w:rFonts w:asciiTheme="minorHAnsi" w:eastAsia="Times New Roman" w:hAnsiTheme="minorHAnsi"/>
          <w:color w:val="000000"/>
          <w:lang w:val="es-CR"/>
        </w:rPr>
        <w:t xml:space="preserve">Versión final del proyecto, que incluya las recomendaciones realizadas por el Comité Evaluador. Dichas recomendaciones deberán ser incorporadas en el mismo documento del proyecto (es decir, se presentará la versión final corregida); la demás información y documentación solicitada se adjuntará como anexos.  </w:t>
      </w:r>
    </w:p>
    <w:p w:rsidR="004A0E9D" w:rsidRDefault="004A0E9D" w:rsidP="004A0E9D">
      <w:pPr>
        <w:numPr>
          <w:ilvl w:val="1"/>
          <w:numId w:val="1"/>
        </w:numPr>
        <w:spacing w:after="100" w:afterAutospacing="1" w:line="240" w:lineRule="atLeast"/>
        <w:jc w:val="both"/>
        <w:rPr>
          <w:rFonts w:asciiTheme="minorHAnsi" w:eastAsia="Times New Roman" w:hAnsiTheme="minorHAnsi"/>
          <w:color w:val="000000"/>
          <w:lang w:val="es-CR"/>
        </w:rPr>
      </w:pPr>
      <w:r w:rsidRPr="005B0347">
        <w:rPr>
          <w:rFonts w:asciiTheme="minorHAnsi" w:eastAsia="Times New Roman" w:hAnsiTheme="minorHAnsi"/>
          <w:color w:val="000000"/>
          <w:lang w:val="es-CR"/>
        </w:rPr>
        <w:t xml:space="preserve">La entidad ganadora, deberán presentar toda la documentación indicada en el numeral anterior, en el plazo de 30 días calendario, contados a partir de la fecha en que el FCM le notifica su condición de ganadora, adjuntándole las observaciones y recomendaciones </w:t>
      </w:r>
      <w:r w:rsidRPr="005B0347">
        <w:rPr>
          <w:rFonts w:asciiTheme="minorHAnsi" w:eastAsia="Times New Roman" w:hAnsiTheme="minorHAnsi"/>
          <w:color w:val="000000"/>
          <w:lang w:val="es-CR"/>
        </w:rPr>
        <w:lastRenderedPageBreak/>
        <w:t xml:space="preserve">respectivas.  En caso contrario, la entidad podría perder el derecho al financiamiento de su propuesta. </w:t>
      </w:r>
    </w:p>
    <w:p w:rsidR="0074460B" w:rsidRDefault="004A0E9D" w:rsidP="0074460B">
      <w:pPr>
        <w:numPr>
          <w:ilvl w:val="0"/>
          <w:numId w:val="1"/>
        </w:numPr>
        <w:spacing w:after="100" w:afterAutospacing="1" w:line="240" w:lineRule="atLeast"/>
        <w:ind w:left="360"/>
        <w:jc w:val="both"/>
        <w:rPr>
          <w:rFonts w:cs="Calibri"/>
          <w:lang w:val="es-CR"/>
        </w:rPr>
      </w:pPr>
      <w:r w:rsidRPr="00355A0A">
        <w:rPr>
          <w:rFonts w:asciiTheme="minorHAnsi" w:eastAsia="Times New Roman" w:hAnsiTheme="minorHAnsi"/>
          <w:color w:val="000000"/>
          <w:lang w:val="es-CR"/>
        </w:rPr>
        <w:t xml:space="preserve">Los lineamientos de este programa y los fondos disponibles por otorgar son sujetos a modificaciones cada año. </w:t>
      </w:r>
    </w:p>
    <w:p w:rsidR="0074460B" w:rsidRDefault="0074460B" w:rsidP="006967FA">
      <w:pPr>
        <w:spacing w:after="100" w:afterAutospacing="1" w:line="240" w:lineRule="atLeast"/>
        <w:jc w:val="both"/>
        <w:rPr>
          <w:rFonts w:cs="Calibri"/>
          <w:lang w:val="es-CR"/>
        </w:rPr>
      </w:pPr>
    </w:p>
    <w:p w:rsidR="006967FA" w:rsidRDefault="0074460B" w:rsidP="0074460B">
      <w:pPr>
        <w:spacing w:after="100" w:afterAutospacing="1" w:line="240" w:lineRule="atLeast"/>
        <w:jc w:val="both"/>
        <w:rPr>
          <w:b/>
          <w:lang w:val="es-CR"/>
        </w:rPr>
      </w:pPr>
      <w:r w:rsidRPr="0074460B">
        <w:rPr>
          <w:b/>
          <w:lang w:val="es-CR"/>
        </w:rPr>
        <w:t>Eva</w:t>
      </w:r>
      <w:r w:rsidRPr="0074460B">
        <w:rPr>
          <w:b/>
          <w:lang w:val="es-CR"/>
        </w:rPr>
        <w:t>luación de propuestas elegibles</w:t>
      </w:r>
      <w:r>
        <w:rPr>
          <w:b/>
          <w:lang w:val="es-CR"/>
        </w:rPr>
        <w:t xml:space="preserve">. </w:t>
      </w:r>
    </w:p>
    <w:p w:rsidR="006967FA" w:rsidRDefault="0074460B" w:rsidP="006967FA">
      <w:pPr>
        <w:spacing w:after="0" w:line="240" w:lineRule="atLeast"/>
        <w:jc w:val="both"/>
        <w:rPr>
          <w:rFonts w:cs="Calibri"/>
          <w:lang w:val="es-CR"/>
        </w:rPr>
      </w:pPr>
      <w:r w:rsidRPr="0074460B">
        <w:rPr>
          <w:lang w:val="es-CR"/>
        </w:rPr>
        <w:t>El proceso de selección de proyectos contiene dos etapas:</w:t>
      </w:r>
    </w:p>
    <w:p w:rsidR="0074460B" w:rsidRPr="006967FA" w:rsidRDefault="0074460B" w:rsidP="006967FA">
      <w:pPr>
        <w:spacing w:after="0" w:line="240" w:lineRule="atLeast"/>
        <w:ind w:firstLine="720"/>
        <w:jc w:val="both"/>
        <w:rPr>
          <w:rFonts w:cs="Calibri"/>
          <w:lang w:val="es-CR"/>
        </w:rPr>
      </w:pPr>
      <w:r w:rsidRPr="0074460B">
        <w:rPr>
          <w:lang w:val="es-CR"/>
        </w:rPr>
        <w:t>1. presentación y revisión de la Carta de Intención, y</w:t>
      </w:r>
    </w:p>
    <w:p w:rsidR="0074460B" w:rsidRDefault="0074460B" w:rsidP="006967FA">
      <w:pPr>
        <w:spacing w:after="0"/>
        <w:ind w:firstLine="720"/>
        <w:rPr>
          <w:lang w:val="es-CR"/>
        </w:rPr>
      </w:pPr>
      <w:r w:rsidRPr="0074460B">
        <w:rPr>
          <w:lang w:val="es-CR"/>
        </w:rPr>
        <w:t>2. invitación de propuestas completas.</w:t>
      </w:r>
    </w:p>
    <w:p w:rsidR="0074460B" w:rsidRPr="0074460B" w:rsidRDefault="0074460B" w:rsidP="0074460B">
      <w:pPr>
        <w:spacing w:after="0"/>
        <w:rPr>
          <w:lang w:val="es-CR"/>
        </w:rPr>
      </w:pPr>
    </w:p>
    <w:p w:rsidR="0074460B" w:rsidRPr="0074460B" w:rsidRDefault="0074460B" w:rsidP="0074460B">
      <w:pPr>
        <w:spacing w:after="0"/>
        <w:rPr>
          <w:lang w:val="es-CR"/>
        </w:rPr>
      </w:pPr>
      <w:r w:rsidRPr="0074460B">
        <w:rPr>
          <w:lang w:val="es-CR"/>
        </w:rPr>
        <w:t>Los proyectos finales se seleccionarán mediante un proceso competitivo o</w:t>
      </w:r>
      <w:r w:rsidR="006967FA">
        <w:rPr>
          <w:lang w:val="es-CR"/>
        </w:rPr>
        <w:t>rganizado por el personal de FCM</w:t>
      </w:r>
      <w:r w:rsidRPr="0074460B">
        <w:rPr>
          <w:lang w:val="es-CR"/>
        </w:rPr>
        <w:t xml:space="preserve"> y un</w:t>
      </w:r>
      <w:r>
        <w:rPr>
          <w:lang w:val="es-CR"/>
        </w:rPr>
        <w:t xml:space="preserve"> </w:t>
      </w:r>
      <w:r w:rsidRPr="0074460B">
        <w:rPr>
          <w:lang w:val="es-CR"/>
        </w:rPr>
        <w:t>Comité de Evaluación. El comité estará compuesto por cinco (5) personas, 2 representantes de</w:t>
      </w:r>
    </w:p>
    <w:p w:rsidR="0074460B" w:rsidRPr="0074460B" w:rsidRDefault="006967FA" w:rsidP="0074460B">
      <w:pPr>
        <w:spacing w:after="0"/>
        <w:rPr>
          <w:lang w:val="es-CR"/>
        </w:rPr>
      </w:pPr>
      <w:r>
        <w:rPr>
          <w:lang w:val="es-CR"/>
        </w:rPr>
        <w:t>FCM</w:t>
      </w:r>
      <w:r w:rsidR="0074460B" w:rsidRPr="0074460B">
        <w:rPr>
          <w:lang w:val="es-CR"/>
        </w:rPr>
        <w:t>, 1 líder local, 1 representante del sector académico y 1 experto en materias</w:t>
      </w:r>
      <w:r>
        <w:rPr>
          <w:lang w:val="es-CR"/>
        </w:rPr>
        <w:t xml:space="preserve"> relacionadas</w:t>
      </w:r>
      <w:r w:rsidR="0074460B" w:rsidRPr="0074460B">
        <w:rPr>
          <w:lang w:val="es-CR"/>
        </w:rPr>
        <w:t xml:space="preserve"> c</w:t>
      </w:r>
      <w:r>
        <w:rPr>
          <w:lang w:val="es-CR"/>
        </w:rPr>
        <w:t>on el desarrollo comunitario</w:t>
      </w:r>
      <w:r w:rsidR="0074460B" w:rsidRPr="0074460B">
        <w:rPr>
          <w:lang w:val="es-CR"/>
        </w:rPr>
        <w:t>, y será responsable de:</w:t>
      </w:r>
    </w:p>
    <w:p w:rsidR="0074460B" w:rsidRPr="0074460B" w:rsidRDefault="0074460B" w:rsidP="006967FA">
      <w:pPr>
        <w:spacing w:after="0"/>
        <w:ind w:firstLine="720"/>
        <w:rPr>
          <w:lang w:val="es-CR"/>
        </w:rPr>
      </w:pPr>
      <w:r w:rsidRPr="0074460B">
        <w:rPr>
          <w:lang w:val="es-CR"/>
        </w:rPr>
        <w:t>1. determinar la elegibilidad general de las propuestas;</w:t>
      </w:r>
    </w:p>
    <w:p w:rsidR="0074460B" w:rsidRPr="0074460B" w:rsidRDefault="0074460B" w:rsidP="006967FA">
      <w:pPr>
        <w:spacing w:after="0"/>
        <w:ind w:firstLine="720"/>
        <w:rPr>
          <w:lang w:val="es-CR"/>
        </w:rPr>
      </w:pPr>
      <w:r w:rsidRPr="0074460B">
        <w:rPr>
          <w:lang w:val="es-CR"/>
        </w:rPr>
        <w:t xml:space="preserve">2. evaluar las fortalezas y debilidades del proyecto, el presupuesto y la </w:t>
      </w:r>
      <w:r w:rsidR="006967FA">
        <w:rPr>
          <w:lang w:val="es-CR"/>
        </w:rPr>
        <w:t>entidad proponente</w:t>
      </w:r>
      <w:r w:rsidRPr="0074460B">
        <w:rPr>
          <w:lang w:val="es-CR"/>
        </w:rPr>
        <w:t>; y</w:t>
      </w:r>
    </w:p>
    <w:p w:rsidR="0074460B" w:rsidRPr="0074460B" w:rsidRDefault="0074460B" w:rsidP="006967FA">
      <w:pPr>
        <w:spacing w:after="0"/>
        <w:ind w:firstLine="720"/>
        <w:rPr>
          <w:lang w:val="es-CR"/>
        </w:rPr>
      </w:pPr>
      <w:r w:rsidRPr="0074460B">
        <w:rPr>
          <w:lang w:val="es-CR"/>
        </w:rPr>
        <w:t>3. presentar los resultados de su evalua</w:t>
      </w:r>
      <w:r w:rsidR="006967FA">
        <w:rPr>
          <w:lang w:val="es-CR"/>
        </w:rPr>
        <w:t>ción a la Junta Directiva de FCM</w:t>
      </w:r>
      <w:r w:rsidRPr="0074460B">
        <w:rPr>
          <w:lang w:val="es-CR"/>
        </w:rPr>
        <w:t>.</w:t>
      </w:r>
    </w:p>
    <w:p w:rsidR="00301DDD" w:rsidRPr="004A0E9D" w:rsidRDefault="00301DDD" w:rsidP="0074460B">
      <w:pPr>
        <w:spacing w:after="0"/>
        <w:rPr>
          <w:lang w:val="es-CR"/>
        </w:rPr>
      </w:pPr>
      <w:bookmarkStart w:id="0" w:name="_GoBack"/>
      <w:bookmarkEnd w:id="0"/>
    </w:p>
    <w:sectPr w:rsidR="00301DDD" w:rsidRPr="004A0E9D" w:rsidSect="001A5B1A">
      <w:headerReference w:type="default" r:id="rId5"/>
      <w:footerReference w:type="even" r:id="rId6"/>
      <w:footerReference w:type="default" r:id="rId7"/>
      <w:pgSz w:w="12240" w:h="15840"/>
      <w:pgMar w:top="1440" w:right="1440" w:bottom="1440" w:left="1440" w:header="360" w:footer="551"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F94" w:rsidRDefault="006967FA" w:rsidP="00FD7BA8">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790F94" w:rsidRDefault="006967FA" w:rsidP="00FD7BA8">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E6" w:rsidRDefault="006967FA" w:rsidP="007278E6">
    <w:pPr>
      <w:pStyle w:val="Default"/>
      <w:jc w:val="center"/>
      <w:rPr>
        <w:rFonts w:ascii="Franklin Gothic Book" w:hAnsi="Franklin Gothic Book" w:cs="Times New Roman"/>
        <w:sz w:val="20"/>
        <w:szCs w:val="20"/>
        <w:lang w:val="es-ES"/>
      </w:rPr>
    </w:pPr>
    <w:r>
      <w:rPr>
        <w:rFonts w:ascii="Franklin Gothic Book" w:hAnsi="Franklin Gothic Book" w:cs="Times New Roman"/>
        <w:sz w:val="20"/>
        <w:szCs w:val="20"/>
        <w:lang w:val="es-ES"/>
      </w:rPr>
      <w:pict>
        <v:rect id="_x0000_i1026" style="width:0;height:1.5pt" o:hralign="center" o:hrstd="t" o:hr="t" fillcolor="#a0a0a0" stroked="f"/>
      </w:pict>
    </w:r>
  </w:p>
  <w:p w:rsidR="007278E6" w:rsidRPr="007278E6" w:rsidRDefault="006967FA" w:rsidP="007278E6">
    <w:pPr>
      <w:pStyle w:val="Default"/>
      <w:jc w:val="center"/>
      <w:rPr>
        <w:rFonts w:ascii="Franklin Gothic Book" w:hAnsi="Franklin Gothic Book" w:cs="Times New Roman"/>
        <w:sz w:val="12"/>
        <w:szCs w:val="12"/>
        <w:lang w:val="es-ES"/>
      </w:rPr>
    </w:pPr>
  </w:p>
  <w:p w:rsidR="007278E6" w:rsidRPr="00812E01" w:rsidRDefault="006967FA" w:rsidP="007278E6">
    <w:pPr>
      <w:pStyle w:val="Default"/>
      <w:jc w:val="center"/>
      <w:rPr>
        <w:rFonts w:ascii="Footlight MT Light" w:hAnsi="Footlight MT Light" w:cs="Times New Roman"/>
        <w:sz w:val="20"/>
        <w:szCs w:val="20"/>
        <w:lang w:val="es-ES"/>
      </w:rPr>
    </w:pPr>
    <w:r>
      <w:rPr>
        <w:rFonts w:ascii="Footlight MT Light" w:hAnsi="Footlight MT Light" w:cs="Times New Roman"/>
        <w:sz w:val="20"/>
        <w:szCs w:val="20"/>
        <w:lang w:val="es-ES"/>
      </w:rPr>
      <w:t>Monteverde, Puntarenas,</w:t>
    </w:r>
    <w:r w:rsidRPr="00812E01">
      <w:rPr>
        <w:rFonts w:ascii="Footlight MT Light" w:hAnsi="Footlight MT Light" w:cs="Times New Roman"/>
        <w:sz w:val="20"/>
        <w:szCs w:val="20"/>
        <w:lang w:val="es-ES"/>
      </w:rPr>
      <w:t xml:space="preserve"> Costa Rica</w:t>
    </w:r>
  </w:p>
  <w:p w:rsidR="007278E6" w:rsidRDefault="006967FA" w:rsidP="007278E6">
    <w:pPr>
      <w:spacing w:after="0" w:line="240" w:lineRule="auto"/>
      <w:jc w:val="center"/>
      <w:rPr>
        <w:rFonts w:ascii="Footlight MT Light" w:hAnsi="Footlight MT Light"/>
        <w:sz w:val="20"/>
        <w:szCs w:val="20"/>
        <w:lang w:val="es-ES"/>
      </w:rPr>
    </w:pPr>
    <w:r w:rsidRPr="00812E01">
      <w:rPr>
        <w:rFonts w:ascii="Footlight MT Light" w:hAnsi="Footlight MT Light"/>
        <w:sz w:val="20"/>
        <w:szCs w:val="20"/>
        <w:lang w:val="es-ES"/>
      </w:rPr>
      <w:t xml:space="preserve">Teléfono: (506) </w:t>
    </w:r>
    <w:r>
      <w:rPr>
        <w:rFonts w:ascii="Footlight MT Light" w:hAnsi="Footlight MT Light"/>
        <w:sz w:val="20"/>
        <w:szCs w:val="20"/>
        <w:lang w:val="es-ES"/>
      </w:rPr>
      <w:t>2645-6967</w:t>
    </w:r>
    <w:r w:rsidRPr="00812E01">
      <w:rPr>
        <w:rFonts w:ascii="Footlight MT Light" w:hAnsi="Footlight MT Light"/>
        <w:sz w:val="20"/>
        <w:szCs w:val="20"/>
        <w:lang w:val="es-ES"/>
      </w:rPr>
      <w:t xml:space="preserve">; </w:t>
    </w:r>
    <w:r>
      <w:rPr>
        <w:rFonts w:ascii="Footlight MT Light" w:hAnsi="Footlight MT Light"/>
        <w:sz w:val="20"/>
        <w:szCs w:val="20"/>
        <w:lang w:val="es-ES"/>
      </w:rPr>
      <w:t xml:space="preserve">Skype: </w:t>
    </w:r>
    <w:proofErr w:type="spellStart"/>
    <w:r>
      <w:rPr>
        <w:rFonts w:ascii="Footlight MT Light" w:hAnsi="Footlight MT Light"/>
        <w:sz w:val="20"/>
        <w:szCs w:val="20"/>
        <w:lang w:val="es-ES"/>
      </w:rPr>
      <w:t>Monteverde.Community.Fund</w:t>
    </w:r>
    <w:proofErr w:type="spellEnd"/>
    <w:r>
      <w:rPr>
        <w:rFonts w:ascii="Footlight MT Light" w:hAnsi="Footlight MT Light"/>
        <w:sz w:val="20"/>
        <w:szCs w:val="20"/>
        <w:lang w:val="es-ES"/>
      </w:rPr>
      <w:t xml:space="preserve">; E-mail: </w:t>
    </w:r>
    <w:r w:rsidRPr="00812E01">
      <w:rPr>
        <w:rFonts w:ascii="Footlight MT Light" w:hAnsi="Footlight MT Light"/>
        <w:sz w:val="20"/>
        <w:szCs w:val="20"/>
        <w:lang w:val="es-ES"/>
      </w:rPr>
      <w:t>info@monteverdefund.org</w:t>
    </w:r>
  </w:p>
  <w:p w:rsidR="00790F94" w:rsidRPr="001D7313" w:rsidRDefault="006967FA" w:rsidP="007278E6">
    <w:pPr>
      <w:spacing w:after="0" w:line="240" w:lineRule="auto"/>
      <w:jc w:val="center"/>
      <w:rPr>
        <w:i/>
        <w:sz w:val="20"/>
        <w:lang w:val="es-CR"/>
      </w:rPr>
    </w:pPr>
    <w:r w:rsidRPr="00812E01">
      <w:rPr>
        <w:rFonts w:ascii="Footlight MT Light" w:hAnsi="Footlight MT Light"/>
        <w:sz w:val="20"/>
        <w:szCs w:val="20"/>
        <w:lang w:val="es-ES"/>
      </w:rPr>
      <w:t xml:space="preserve">www.monteverdefund.org </w:t>
    </w:r>
    <w:r>
      <w:rPr>
        <w:rFonts w:ascii="Footlight MT Light" w:hAnsi="Footlight MT Light"/>
        <w:sz w:val="20"/>
        <w:szCs w:val="20"/>
        <w:lang w:val="es-ES"/>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78E6" w:rsidRDefault="006967FA" w:rsidP="007278E6">
    <w:pPr>
      <w:pStyle w:val="Default"/>
      <w:jc w:val="center"/>
      <w:rPr>
        <w:rFonts w:ascii="Franklin Gothic Book" w:hAnsi="Franklin Gothic Book" w:cs="Times New Roman"/>
        <w:sz w:val="20"/>
        <w:szCs w:val="20"/>
        <w:lang w:val="es-ES"/>
      </w:rPr>
    </w:pPr>
    <w:r>
      <w:rPr>
        <w:rFonts w:ascii="Franklin Gothic Book" w:hAnsi="Franklin Gothic Book" w:cs="Times New Roman"/>
        <w:noProof/>
        <w:sz w:val="20"/>
        <w:szCs w:val="20"/>
      </w:rPr>
      <w:drawing>
        <wp:inline distT="0" distB="0" distL="0" distR="0" wp14:anchorId="7EEBA04F" wp14:editId="3071F82D">
          <wp:extent cx="1935480" cy="821453"/>
          <wp:effectExtent l="0" t="0" r="0" b="0"/>
          <wp:docPr id="4" name="Picture 4" descr="logo horizontal letra negra españ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horizontal letra negra español"/>
                  <pic:cNvPicPr>
                    <a:picLocks noChangeAspect="1" noChangeArrowheads="1"/>
                  </pic:cNvPicPr>
                </pic:nvPicPr>
                <pic:blipFill>
                  <a:blip r:embed="rId1">
                    <a:extLst>
                      <a:ext uri="{28A0092B-C50C-407E-A947-70E740481C1C}">
                        <a14:useLocalDpi xmlns:a14="http://schemas.microsoft.com/office/drawing/2010/main" val="0"/>
                      </a:ext>
                    </a:extLst>
                  </a:blip>
                  <a:srcRect t="5464" b="9290"/>
                  <a:stretch>
                    <a:fillRect/>
                  </a:stretch>
                </pic:blipFill>
                <pic:spPr bwMode="auto">
                  <a:xfrm>
                    <a:off x="0" y="0"/>
                    <a:ext cx="1943708" cy="824945"/>
                  </a:xfrm>
                  <a:prstGeom prst="rect">
                    <a:avLst/>
                  </a:prstGeom>
                  <a:noFill/>
                  <a:ln>
                    <a:noFill/>
                  </a:ln>
                </pic:spPr>
              </pic:pic>
            </a:graphicData>
          </a:graphic>
        </wp:inline>
      </w:drawing>
    </w:r>
  </w:p>
  <w:p w:rsidR="007278E6" w:rsidRDefault="006967FA" w:rsidP="007278E6">
    <w:pPr>
      <w:pStyle w:val="Default"/>
      <w:rPr>
        <w:rFonts w:ascii="Franklin Gothic Book" w:hAnsi="Franklin Gothic Book" w:cs="Times New Roman"/>
        <w:sz w:val="20"/>
        <w:szCs w:val="20"/>
        <w:lang w:val="es-ES"/>
      </w:rPr>
    </w:pPr>
    <w:r>
      <w:rPr>
        <w:rFonts w:ascii="Franklin Gothic Book" w:hAnsi="Franklin Gothic Book" w:cs="Times New Roman"/>
        <w:sz w:val="20"/>
        <w:szCs w:val="20"/>
        <w:lang w:val="es-ES"/>
      </w:rPr>
      <w:pict>
        <v:rect id="_x0000_i1025" style="width:0;height:1.5pt" o:hralign="center" o:hrstd="t" o:hr="t" fillcolor="#a0a0a0" stroked="f"/>
      </w:pict>
    </w:r>
  </w:p>
  <w:p w:rsidR="007278E6" w:rsidRPr="007278E6" w:rsidRDefault="006967FA" w:rsidP="007278E6">
    <w:pPr>
      <w:pStyle w:val="Default"/>
      <w:rPr>
        <w:rFonts w:ascii="Franklin Gothic Book" w:hAnsi="Franklin Gothic Book" w:cs="Times New Roman"/>
        <w:sz w:val="12"/>
        <w:szCs w:val="12"/>
        <w:lang w:val="es-E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FE0556"/>
    <w:multiLevelType w:val="multilevel"/>
    <w:tmpl w:val="DC02DB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0E9D"/>
    <w:rsid w:val="00256B46"/>
    <w:rsid w:val="00301DDD"/>
    <w:rsid w:val="004A0E9D"/>
    <w:rsid w:val="005A1224"/>
    <w:rsid w:val="006967FA"/>
    <w:rsid w:val="0074460B"/>
    <w:rsid w:val="00A55541"/>
    <w:rsid w:val="00C9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258223-F8B9-4BAD-B4C3-2B7A1DE47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14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0E9D"/>
    <w:pPr>
      <w:spacing w:after="200" w:line="276" w:lineRule="auto"/>
      <w:ind w:firstLine="0"/>
    </w:pPr>
    <w:rPr>
      <w:rFonts w:ascii="Calibri" w:eastAsia="MS Mincho"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A0E9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4A0E9D"/>
    <w:rPr>
      <w:rFonts w:ascii="Calibri" w:eastAsia="MS Mincho" w:hAnsi="Calibri" w:cs="Times New Roman"/>
    </w:rPr>
  </w:style>
  <w:style w:type="paragraph" w:customStyle="1" w:styleId="Default">
    <w:name w:val="Default"/>
    <w:rsid w:val="004A0E9D"/>
    <w:pPr>
      <w:autoSpaceDE w:val="0"/>
      <w:autoSpaceDN w:val="0"/>
      <w:adjustRightInd w:val="0"/>
      <w:spacing w:after="0" w:line="240" w:lineRule="auto"/>
      <w:ind w:firstLine="0"/>
    </w:pPr>
    <w:rPr>
      <w:rFonts w:ascii="Arial Black" w:eastAsia="MS Mincho" w:hAnsi="Arial Black" w:cs="Arial Black"/>
      <w:color w:val="000000"/>
      <w:sz w:val="24"/>
      <w:szCs w:val="24"/>
    </w:rPr>
  </w:style>
  <w:style w:type="paragraph" w:styleId="Textosinformato">
    <w:name w:val="Plain Text"/>
    <w:basedOn w:val="Normal"/>
    <w:link w:val="TextosinformatoCar"/>
    <w:uiPriority w:val="99"/>
    <w:rsid w:val="004A0E9D"/>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4A0E9D"/>
    <w:rPr>
      <w:rFonts w:ascii="Courier New" w:eastAsia="Times New Roman" w:hAnsi="Courier New" w:cs="Courier New"/>
      <w:sz w:val="20"/>
      <w:szCs w:val="20"/>
      <w:lang w:val="es-ES" w:eastAsia="es-ES"/>
    </w:rPr>
  </w:style>
  <w:style w:type="character" w:styleId="Nmerodepgina">
    <w:name w:val="page number"/>
    <w:basedOn w:val="Fuentedeprrafopredeter"/>
    <w:rsid w:val="004A0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1166</Words>
  <Characters>6651</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Monteverde Community Fund</dc:creator>
  <cp:keywords/>
  <dc:description/>
  <cp:lastModifiedBy>Monteverde Community Fund</cp:lastModifiedBy>
  <cp:revision>1</cp:revision>
  <dcterms:created xsi:type="dcterms:W3CDTF">2019-09-26T18:04:00Z</dcterms:created>
  <dcterms:modified xsi:type="dcterms:W3CDTF">2019-09-26T18:21:00Z</dcterms:modified>
</cp:coreProperties>
</file>